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303C" w14:textId="0294BCAA" w:rsidR="0049166B" w:rsidRDefault="0049166B" w:rsidP="0049166B">
      <w:pPr>
        <w:spacing w:after="0"/>
        <w:rPr>
          <w:rFonts w:ascii="Trebuchet MS" w:hAnsi="Trebuchet MS" w:cs="Tahoma"/>
          <w:b/>
          <w:sz w:val="32"/>
          <w:szCs w:val="24"/>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1596"/>
      </w:tblGrid>
      <w:tr w:rsidR="0049166B" w14:paraId="73EF9AA0" w14:textId="736EDE8F" w:rsidTr="00467297">
        <w:tc>
          <w:tcPr>
            <w:tcW w:w="7420" w:type="dxa"/>
          </w:tcPr>
          <w:p w14:paraId="66F22E85" w14:textId="2862D9F0" w:rsidR="0049166B" w:rsidRDefault="0049166B" w:rsidP="00E50CE0">
            <w:pPr>
              <w:jc w:val="center"/>
              <w:rPr>
                <w:rFonts w:ascii="Trebuchet MS" w:hAnsi="Trebuchet MS" w:cs="Tahoma"/>
                <w:b/>
                <w:sz w:val="32"/>
                <w:szCs w:val="24"/>
              </w:rPr>
            </w:pPr>
            <w:r>
              <w:rPr>
                <w:rFonts w:ascii="Trebuchet MS" w:hAnsi="Trebuchet MS" w:cs="Tahoma"/>
                <w:b/>
                <w:noProof/>
                <w:sz w:val="32"/>
                <w:szCs w:val="24"/>
              </w:rPr>
              <w:drawing>
                <wp:inline distT="0" distB="0" distL="0" distR="0" wp14:anchorId="734F8667" wp14:editId="05547BBC">
                  <wp:extent cx="4473558" cy="742950"/>
                  <wp:effectExtent l="0" t="0" r="381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3475" cy="756222"/>
                          </a:xfrm>
                          <a:prstGeom prst="rect">
                            <a:avLst/>
                          </a:prstGeom>
                        </pic:spPr>
                      </pic:pic>
                    </a:graphicData>
                  </a:graphic>
                </wp:inline>
              </w:drawing>
            </w:r>
          </w:p>
        </w:tc>
        <w:tc>
          <w:tcPr>
            <w:tcW w:w="1596" w:type="dxa"/>
          </w:tcPr>
          <w:p w14:paraId="7F5D1246" w14:textId="064EE60C" w:rsidR="0049166B" w:rsidRDefault="0049166B" w:rsidP="00E50CE0">
            <w:pPr>
              <w:jc w:val="center"/>
              <w:rPr>
                <w:rFonts w:ascii="Trebuchet MS" w:hAnsi="Trebuchet MS" w:cs="Tahoma"/>
                <w:b/>
                <w:noProof/>
                <w:sz w:val="32"/>
                <w:szCs w:val="24"/>
              </w:rPr>
            </w:pPr>
            <w:r>
              <w:rPr>
                <w:rFonts w:ascii="Trebuchet MS" w:hAnsi="Trebuchet MS" w:cs="Tahoma"/>
                <w:b/>
                <w:noProof/>
                <w:sz w:val="32"/>
                <w:szCs w:val="24"/>
              </w:rPr>
              <w:drawing>
                <wp:inline distT="0" distB="0" distL="0" distR="0" wp14:anchorId="1BDC1C13" wp14:editId="662DC3D7">
                  <wp:extent cx="866818" cy="847725"/>
                  <wp:effectExtent l="0" t="0" r="9525" b="0"/>
                  <wp:docPr id="11" name="Picture 1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3224" cy="853990"/>
                          </a:xfrm>
                          <a:prstGeom prst="rect">
                            <a:avLst/>
                          </a:prstGeom>
                        </pic:spPr>
                      </pic:pic>
                    </a:graphicData>
                  </a:graphic>
                </wp:inline>
              </w:drawing>
            </w:r>
          </w:p>
        </w:tc>
      </w:tr>
      <w:tr w:rsidR="00467297" w:rsidRPr="004530CE" w14:paraId="7D22C738" w14:textId="77777777" w:rsidTr="00467297">
        <w:tc>
          <w:tcPr>
            <w:tcW w:w="9016" w:type="dxa"/>
            <w:gridSpan w:val="2"/>
          </w:tcPr>
          <w:p w14:paraId="18653158" w14:textId="77777777" w:rsidR="00467297" w:rsidRPr="004530CE" w:rsidRDefault="00467297" w:rsidP="00467297">
            <w:pPr>
              <w:pStyle w:val="Title"/>
              <w:rPr>
                <w:color w:val="0F243E" w:themeColor="text2" w:themeShade="80"/>
                <w:sz w:val="36"/>
                <w:szCs w:val="28"/>
              </w:rPr>
            </w:pPr>
          </w:p>
        </w:tc>
      </w:tr>
      <w:tr w:rsidR="0049166B" w:rsidRPr="004530CE" w14:paraId="72CF6EEB" w14:textId="77777777" w:rsidTr="00467297">
        <w:tc>
          <w:tcPr>
            <w:tcW w:w="9016" w:type="dxa"/>
            <w:gridSpan w:val="2"/>
          </w:tcPr>
          <w:p w14:paraId="3D90133D" w14:textId="794F0C41" w:rsidR="00467297" w:rsidRDefault="00467297" w:rsidP="00467297">
            <w:pPr>
              <w:pStyle w:val="Title"/>
              <w:rPr>
                <w:color w:val="0F243E" w:themeColor="text2" w:themeShade="80"/>
                <w:sz w:val="36"/>
                <w:szCs w:val="28"/>
              </w:rPr>
            </w:pPr>
            <w:r w:rsidRPr="004530CE">
              <w:rPr>
                <w:color w:val="0F243E" w:themeColor="text2" w:themeShade="80"/>
                <w:sz w:val="36"/>
                <w:szCs w:val="28"/>
              </w:rPr>
              <w:t>Sea-Changers Coastal Fountain Fund</w:t>
            </w:r>
            <w:r>
              <w:rPr>
                <w:color w:val="0F243E" w:themeColor="text2" w:themeShade="80"/>
                <w:sz w:val="36"/>
                <w:szCs w:val="28"/>
              </w:rPr>
              <w:t xml:space="preserve"> – </w:t>
            </w:r>
          </w:p>
          <w:p w14:paraId="1170FB2C" w14:textId="3598AF76" w:rsidR="00467297" w:rsidRPr="004530CE" w:rsidRDefault="00467297" w:rsidP="00467297">
            <w:pPr>
              <w:pStyle w:val="Title"/>
              <w:rPr>
                <w:color w:val="0F243E" w:themeColor="text2" w:themeShade="80"/>
                <w:sz w:val="36"/>
                <w:szCs w:val="28"/>
              </w:rPr>
            </w:pPr>
            <w:r>
              <w:rPr>
                <w:color w:val="0F243E" w:themeColor="text2" w:themeShade="80"/>
                <w:sz w:val="36"/>
                <w:szCs w:val="28"/>
              </w:rPr>
              <w:t>Eligibility and Evaluation Criteria</w:t>
            </w:r>
          </w:p>
          <w:p w14:paraId="515CDE77" w14:textId="77777777" w:rsidR="0049166B" w:rsidRPr="004530CE" w:rsidRDefault="0049166B" w:rsidP="00467297">
            <w:pPr>
              <w:pStyle w:val="Title"/>
              <w:ind w:left="720"/>
              <w:jc w:val="left"/>
              <w:rPr>
                <w:sz w:val="36"/>
                <w:szCs w:val="28"/>
              </w:rPr>
            </w:pPr>
          </w:p>
        </w:tc>
      </w:tr>
    </w:tbl>
    <w:p w14:paraId="57774E4A" w14:textId="79BCB9DA" w:rsidR="00C16903" w:rsidRDefault="00C16903" w:rsidP="003F36FB">
      <w:pPr>
        <w:spacing w:after="0"/>
        <w:jc w:val="both"/>
        <w:rPr>
          <w:rFonts w:ascii="Trebuchet MS" w:hAnsi="Trebuchet MS" w:cs="Tahoma"/>
          <w:b/>
          <w:sz w:val="24"/>
          <w:szCs w:val="24"/>
        </w:rPr>
      </w:pPr>
    </w:p>
    <w:tbl>
      <w:tblPr>
        <w:tblStyle w:val="TableGrid"/>
        <w:tblW w:w="0" w:type="auto"/>
        <w:tblLook w:val="04A0" w:firstRow="1" w:lastRow="0" w:firstColumn="1" w:lastColumn="0" w:noHBand="0" w:noVBand="1"/>
      </w:tblPr>
      <w:tblGrid>
        <w:gridCol w:w="9016"/>
      </w:tblGrid>
      <w:tr w:rsidR="00FC11BE" w14:paraId="66153FFA" w14:textId="77777777" w:rsidTr="00FC11BE">
        <w:tc>
          <w:tcPr>
            <w:tcW w:w="9016" w:type="dxa"/>
            <w:shd w:val="clear" w:color="auto" w:fill="FBD4B4" w:themeFill="accent6" w:themeFillTint="66"/>
          </w:tcPr>
          <w:p w14:paraId="67F02DCD" w14:textId="47282AB0" w:rsidR="00FC11BE" w:rsidRPr="004530CE" w:rsidRDefault="00FC11BE" w:rsidP="00FC11BE">
            <w:pPr>
              <w:spacing w:before="240"/>
              <w:jc w:val="center"/>
              <w:rPr>
                <w:rFonts w:ascii="Trebuchet MS" w:hAnsi="Trebuchet MS" w:cs="Tahoma"/>
                <w:b/>
                <w:color w:val="0F243E" w:themeColor="text2" w:themeShade="80"/>
                <w:sz w:val="28"/>
                <w:szCs w:val="28"/>
              </w:rPr>
            </w:pPr>
            <w:r w:rsidRPr="004530CE">
              <w:rPr>
                <w:rFonts w:ascii="Trebuchet MS" w:hAnsi="Trebuchet MS" w:cs="Tahoma"/>
                <w:b/>
                <w:color w:val="0F243E" w:themeColor="text2" w:themeShade="80"/>
                <w:sz w:val="28"/>
                <w:szCs w:val="28"/>
              </w:rPr>
              <w:t>Purpose of the fund</w:t>
            </w:r>
          </w:p>
          <w:p w14:paraId="72C6BDD3" w14:textId="79C589DB" w:rsidR="00FC11BE" w:rsidRDefault="00FC11BE" w:rsidP="00FC11BE">
            <w:pPr>
              <w:spacing w:before="240"/>
              <w:rPr>
                <w:rFonts w:ascii="Trebuchet MS" w:hAnsi="Trebuchet MS" w:cs="Arial"/>
                <w:color w:val="333333"/>
              </w:rPr>
            </w:pPr>
            <w:r w:rsidRPr="00E50CE0">
              <w:rPr>
                <w:rFonts w:ascii="Trebuchet MS" w:hAnsi="Trebuchet MS" w:cs="Arial"/>
                <w:color w:val="333333"/>
              </w:rPr>
              <w:t>To prevent or reduce negative impacts on UK coastal and marine environments and species by reducing marine litter, through the provision of well-located coastal water fountains that will significantly reduce the use of non-reusable plastic drinks bottles.</w:t>
            </w:r>
          </w:p>
          <w:p w14:paraId="4D6D3F3D" w14:textId="77777777" w:rsidR="00FC11BE" w:rsidRPr="007202C4" w:rsidRDefault="00FC11BE" w:rsidP="00FC11BE">
            <w:pPr>
              <w:pStyle w:val="Title"/>
              <w:spacing w:before="240"/>
              <w:jc w:val="left"/>
              <w:rPr>
                <w:b w:val="0"/>
                <w:bCs/>
                <w:color w:val="0F243E" w:themeColor="text2" w:themeShade="80"/>
                <w:sz w:val="22"/>
                <w:szCs w:val="18"/>
              </w:rPr>
            </w:pPr>
            <w:r>
              <w:rPr>
                <w:b w:val="0"/>
                <w:bCs/>
                <w:color w:val="0F243E" w:themeColor="text2" w:themeShade="80"/>
                <w:sz w:val="22"/>
                <w:szCs w:val="18"/>
              </w:rPr>
              <w:t xml:space="preserve">The </w:t>
            </w:r>
            <w:r w:rsidRPr="00467297">
              <w:rPr>
                <w:b w:val="0"/>
                <w:bCs/>
                <w:color w:val="0F243E" w:themeColor="text2" w:themeShade="80"/>
                <w:sz w:val="22"/>
                <w:szCs w:val="18"/>
              </w:rPr>
              <w:t>Sea-Changers Coastal Fountain Fund is supported by Bunzl plc</w:t>
            </w:r>
          </w:p>
          <w:p w14:paraId="2F68E490" w14:textId="77777777" w:rsidR="00FC11BE" w:rsidRDefault="00FC11BE" w:rsidP="0049166B">
            <w:pPr>
              <w:jc w:val="both"/>
              <w:rPr>
                <w:rFonts w:ascii="Trebuchet MS" w:hAnsi="Trebuchet MS" w:cs="Tahoma"/>
                <w:b/>
              </w:rPr>
            </w:pPr>
          </w:p>
        </w:tc>
      </w:tr>
    </w:tbl>
    <w:p w14:paraId="7ED2E973" w14:textId="1C936288" w:rsidR="00E50CE0" w:rsidRDefault="00E50CE0" w:rsidP="0049166B">
      <w:pPr>
        <w:spacing w:after="0"/>
        <w:jc w:val="both"/>
        <w:rPr>
          <w:rFonts w:ascii="Trebuchet MS" w:hAnsi="Trebuchet MS" w:cs="Tahoma"/>
          <w:b/>
        </w:rPr>
      </w:pPr>
    </w:p>
    <w:p w14:paraId="566AF9FE" w14:textId="77777777" w:rsidR="00A20DD8" w:rsidRPr="0049166B" w:rsidRDefault="00A20DD8" w:rsidP="0049166B">
      <w:pPr>
        <w:spacing w:after="0"/>
        <w:jc w:val="both"/>
        <w:rPr>
          <w:rFonts w:ascii="Trebuchet MS" w:hAnsi="Trebuchet MS" w:cs="Tahoma"/>
          <w:b/>
        </w:rPr>
      </w:pPr>
    </w:p>
    <w:tbl>
      <w:tblPr>
        <w:tblStyle w:val="TableGrid"/>
        <w:tblW w:w="0" w:type="auto"/>
        <w:tblLook w:val="04A0" w:firstRow="1" w:lastRow="0" w:firstColumn="1" w:lastColumn="0" w:noHBand="0" w:noVBand="1"/>
      </w:tblPr>
      <w:tblGrid>
        <w:gridCol w:w="9016"/>
      </w:tblGrid>
      <w:tr w:rsidR="00FC11BE" w14:paraId="2EC1200E" w14:textId="77777777" w:rsidTr="00FC11BE">
        <w:tc>
          <w:tcPr>
            <w:tcW w:w="9016" w:type="dxa"/>
            <w:shd w:val="clear" w:color="auto" w:fill="FBD4B4" w:themeFill="accent6" w:themeFillTint="66"/>
          </w:tcPr>
          <w:p w14:paraId="304FB9CB" w14:textId="77777777" w:rsidR="00FC11BE" w:rsidRPr="004530CE" w:rsidRDefault="00FC11BE" w:rsidP="00FC11BE">
            <w:pPr>
              <w:spacing w:before="240"/>
              <w:jc w:val="center"/>
              <w:rPr>
                <w:rFonts w:ascii="Trebuchet MS" w:hAnsi="Trebuchet MS" w:cs="Tahoma"/>
                <w:b/>
                <w:color w:val="0F243E" w:themeColor="text2" w:themeShade="80"/>
                <w:sz w:val="28"/>
                <w:szCs w:val="28"/>
              </w:rPr>
            </w:pPr>
            <w:r w:rsidRPr="004530CE">
              <w:rPr>
                <w:rFonts w:ascii="Trebuchet MS" w:hAnsi="Trebuchet MS" w:cs="Tahoma"/>
                <w:b/>
                <w:color w:val="0F243E" w:themeColor="text2" w:themeShade="80"/>
                <w:sz w:val="28"/>
                <w:szCs w:val="28"/>
              </w:rPr>
              <w:t>Eligibility Criteria</w:t>
            </w:r>
          </w:p>
          <w:p w14:paraId="7D976F7E" w14:textId="77777777" w:rsidR="00FC11BE" w:rsidRPr="004530CE" w:rsidRDefault="00FC11BE" w:rsidP="00FC11BE">
            <w:pPr>
              <w:spacing w:before="240"/>
              <w:jc w:val="both"/>
              <w:rPr>
                <w:rFonts w:ascii="Trebuchet MS" w:hAnsi="Trebuchet MS" w:cs="Tahoma"/>
                <w:b/>
                <w:color w:val="0F243E" w:themeColor="text2" w:themeShade="80"/>
                <w:sz w:val="24"/>
                <w:szCs w:val="24"/>
              </w:rPr>
            </w:pPr>
            <w:r w:rsidRPr="004530CE">
              <w:rPr>
                <w:rFonts w:ascii="Trebuchet MS" w:hAnsi="Trebuchet MS" w:cs="Tahoma"/>
                <w:b/>
                <w:color w:val="0F243E" w:themeColor="text2" w:themeShade="80"/>
                <w:sz w:val="24"/>
                <w:szCs w:val="24"/>
              </w:rPr>
              <w:t xml:space="preserve">Who </w:t>
            </w:r>
            <w:r>
              <w:rPr>
                <w:rFonts w:ascii="Trebuchet MS" w:hAnsi="Trebuchet MS" w:cs="Tahoma"/>
                <w:b/>
                <w:color w:val="0F243E" w:themeColor="text2" w:themeShade="80"/>
                <w:sz w:val="24"/>
                <w:szCs w:val="24"/>
              </w:rPr>
              <w:t>can apply</w:t>
            </w:r>
            <w:r w:rsidRPr="004530CE">
              <w:rPr>
                <w:rFonts w:ascii="Trebuchet MS" w:hAnsi="Trebuchet MS" w:cs="Tahoma"/>
                <w:b/>
                <w:color w:val="0F243E" w:themeColor="text2" w:themeShade="80"/>
                <w:sz w:val="24"/>
                <w:szCs w:val="24"/>
              </w:rPr>
              <w:t>?</w:t>
            </w:r>
          </w:p>
          <w:p w14:paraId="6A7952FA" w14:textId="17A1AB53" w:rsidR="00FC11BE" w:rsidRDefault="00FC11BE" w:rsidP="00FC11BE">
            <w:pPr>
              <w:spacing w:before="240"/>
              <w:rPr>
                <w:rFonts w:ascii="Trebuchet MS" w:hAnsi="Trebuchet MS" w:cs="Tahoma"/>
              </w:rPr>
            </w:pPr>
            <w:r w:rsidRPr="007C19F6">
              <w:rPr>
                <w:rFonts w:ascii="Trebuchet MS" w:hAnsi="Trebuchet MS" w:cs="Tahoma"/>
              </w:rPr>
              <w:t>The Sea-Changers Coastal Fountain Fund is available for applica</w:t>
            </w:r>
            <w:r>
              <w:rPr>
                <w:rFonts w:ascii="Trebuchet MS" w:hAnsi="Trebuchet MS" w:cs="Tahoma"/>
              </w:rPr>
              <w:t>nts</w:t>
            </w:r>
            <w:r w:rsidRPr="007C19F6">
              <w:rPr>
                <w:rFonts w:ascii="Trebuchet MS" w:hAnsi="Trebuchet MS" w:cs="Tahoma"/>
              </w:rPr>
              <w:t xml:space="preserve"> from UK based </w:t>
            </w:r>
            <w:r>
              <w:rPr>
                <w:rFonts w:ascii="Trebuchet MS" w:hAnsi="Trebuchet MS" w:cs="Tahoma"/>
              </w:rPr>
              <w:t>not-for-profit</w:t>
            </w:r>
            <w:r w:rsidRPr="007C19F6">
              <w:rPr>
                <w:rFonts w:ascii="Trebuchet MS" w:hAnsi="Trebuchet MS" w:cs="Tahoma"/>
              </w:rPr>
              <w:t xml:space="preserve"> organisations</w:t>
            </w:r>
            <w:r>
              <w:rPr>
                <w:rFonts w:ascii="Trebuchet MS" w:hAnsi="Trebuchet MS" w:cs="Tahoma"/>
              </w:rPr>
              <w:t xml:space="preserve"> that have identified a need</w:t>
            </w:r>
            <w:r w:rsidRPr="007C19F6">
              <w:rPr>
                <w:rFonts w:ascii="Trebuchet MS" w:hAnsi="Trebuchet MS" w:cs="Tahoma"/>
              </w:rPr>
              <w:t xml:space="preserve">. </w:t>
            </w:r>
          </w:p>
          <w:p w14:paraId="50A20E54" w14:textId="662061F5" w:rsidR="00FC11BE" w:rsidRDefault="00FC11BE" w:rsidP="00FC11BE">
            <w:pPr>
              <w:spacing w:before="240"/>
              <w:rPr>
                <w:rFonts w:ascii="Trebuchet MS" w:hAnsi="Trebuchet MS" w:cs="Tahoma"/>
              </w:rPr>
            </w:pPr>
            <w:r w:rsidRPr="007C19F6">
              <w:rPr>
                <w:rFonts w:ascii="Trebuchet MS" w:hAnsi="Trebuchet MS" w:cs="Tahoma"/>
              </w:rPr>
              <w:t>We welcome applications from a wide variety of groups and entities</w:t>
            </w:r>
            <w:r>
              <w:rPr>
                <w:rFonts w:ascii="Trebuchet MS" w:hAnsi="Trebuchet MS" w:cs="Tahoma"/>
              </w:rPr>
              <w:t xml:space="preserve"> including charities, councils, CICs</w:t>
            </w:r>
            <w:r w:rsidR="00A20DD8">
              <w:rPr>
                <w:rFonts w:ascii="Trebuchet MS" w:hAnsi="Trebuchet MS" w:cs="Tahoma"/>
              </w:rPr>
              <w:t xml:space="preserve"> and schools.</w:t>
            </w:r>
          </w:p>
          <w:p w14:paraId="740C8C1F" w14:textId="77777777" w:rsidR="00FC11BE" w:rsidRDefault="00FC11BE" w:rsidP="00FC11BE">
            <w:pPr>
              <w:spacing w:before="240"/>
              <w:rPr>
                <w:rFonts w:ascii="Trebuchet MS" w:hAnsi="Trebuchet MS" w:cs="Tahoma"/>
              </w:rPr>
            </w:pPr>
            <w:r w:rsidRPr="00100825">
              <w:rPr>
                <w:rFonts w:ascii="Trebuchet MS" w:hAnsi="Trebuchet MS" w:cs="Tahoma"/>
              </w:rPr>
              <w:t>We expect to be providing partial funding for water fountain installation projects where other funds are already in place.</w:t>
            </w:r>
            <w:r>
              <w:rPr>
                <w:rFonts w:ascii="Trebuchet MS" w:hAnsi="Trebuchet MS" w:cs="Tahoma"/>
              </w:rPr>
              <w:t xml:space="preserve"> </w:t>
            </w:r>
          </w:p>
          <w:p w14:paraId="206878C6" w14:textId="77777777" w:rsidR="00FC11BE" w:rsidRDefault="00FC11BE" w:rsidP="00FC11BE">
            <w:pPr>
              <w:rPr>
                <w:rFonts w:ascii="Trebuchet MS" w:hAnsi="Trebuchet MS" w:cs="Tahoma"/>
              </w:rPr>
            </w:pPr>
          </w:p>
          <w:p w14:paraId="62EE12FA" w14:textId="77777777" w:rsidR="00FC11BE" w:rsidRDefault="00FC11BE" w:rsidP="00FC11BE">
            <w:pPr>
              <w:jc w:val="both"/>
              <w:rPr>
                <w:rFonts w:ascii="Trebuchet MS" w:hAnsi="Trebuchet MS" w:cs="Tahoma"/>
                <w:b/>
              </w:rPr>
            </w:pPr>
            <w:r>
              <w:rPr>
                <w:rFonts w:ascii="Trebuchet MS" w:hAnsi="Trebuchet MS" w:cs="Tahoma"/>
                <w:b/>
              </w:rPr>
              <w:t>What is this fund for?</w:t>
            </w:r>
          </w:p>
          <w:p w14:paraId="625AF2DC" w14:textId="440894C7" w:rsidR="00FC11BE" w:rsidRDefault="00FC11BE" w:rsidP="00FC11BE">
            <w:pPr>
              <w:spacing w:before="240"/>
              <w:rPr>
                <w:rFonts w:ascii="Trebuchet MS" w:hAnsi="Trebuchet MS" w:cs="Tahoma"/>
              </w:rPr>
            </w:pPr>
            <w:r>
              <w:rPr>
                <w:rFonts w:ascii="Trebuchet MS" w:hAnsi="Trebuchet MS" w:cs="Tahoma"/>
              </w:rPr>
              <w:t>Bids must be for funding of water fountain bottle filling stations at or near UK coastal locations.  By near</w:t>
            </w:r>
            <w:r w:rsidR="00A20DD8">
              <w:rPr>
                <w:rFonts w:ascii="Trebuchet MS" w:hAnsi="Trebuchet MS" w:cs="Tahoma"/>
              </w:rPr>
              <w:t>,</w:t>
            </w:r>
            <w:r>
              <w:rPr>
                <w:rFonts w:ascii="Trebuchet MS" w:hAnsi="Trebuchet MS" w:cs="Tahoma"/>
              </w:rPr>
              <w:t xml:space="preserve"> we mean within 500 metres of the coast (</w:t>
            </w:r>
            <w:r w:rsidR="00A20DD8">
              <w:rPr>
                <w:rFonts w:ascii="Trebuchet MS" w:hAnsi="Trebuchet MS" w:cs="Tahoma"/>
              </w:rPr>
              <w:t>including</w:t>
            </w:r>
            <w:r>
              <w:rPr>
                <w:rFonts w:ascii="Trebuchet MS" w:hAnsi="Trebuchet MS" w:cs="Tahoma"/>
              </w:rPr>
              <w:t xml:space="preserve"> beach</w:t>
            </w:r>
            <w:r w:rsidR="00A20DD8">
              <w:rPr>
                <w:rFonts w:ascii="Trebuchet MS" w:hAnsi="Trebuchet MS" w:cs="Tahoma"/>
              </w:rPr>
              <w:t>es</w:t>
            </w:r>
            <w:r>
              <w:rPr>
                <w:rFonts w:ascii="Trebuchet MS" w:hAnsi="Trebuchet MS" w:cs="Tahoma"/>
              </w:rPr>
              <w:t>, estuar</w:t>
            </w:r>
            <w:r w:rsidR="00A20DD8">
              <w:rPr>
                <w:rFonts w:ascii="Trebuchet MS" w:hAnsi="Trebuchet MS" w:cs="Tahoma"/>
              </w:rPr>
              <w:t>ies</w:t>
            </w:r>
            <w:r>
              <w:rPr>
                <w:rFonts w:ascii="Trebuchet MS" w:hAnsi="Trebuchet MS" w:cs="Tahoma"/>
              </w:rPr>
              <w:t xml:space="preserve">, </w:t>
            </w:r>
            <w:r w:rsidR="00A20DD8">
              <w:rPr>
                <w:rFonts w:ascii="Trebuchet MS" w:hAnsi="Trebuchet MS" w:cs="Tahoma"/>
              </w:rPr>
              <w:t xml:space="preserve">marinas, </w:t>
            </w:r>
            <w:r>
              <w:rPr>
                <w:rFonts w:ascii="Trebuchet MS" w:hAnsi="Trebuchet MS" w:cs="Tahoma"/>
              </w:rPr>
              <w:t>port</w:t>
            </w:r>
            <w:r w:rsidR="00A20DD8">
              <w:rPr>
                <w:rFonts w:ascii="Trebuchet MS" w:hAnsi="Trebuchet MS" w:cs="Tahoma"/>
              </w:rPr>
              <w:t>s</w:t>
            </w:r>
            <w:r>
              <w:rPr>
                <w:rFonts w:ascii="Trebuchet MS" w:hAnsi="Trebuchet MS" w:cs="Tahoma"/>
              </w:rPr>
              <w:t xml:space="preserve"> or sea-loch</w:t>
            </w:r>
            <w:r w:rsidR="00A20DD8">
              <w:rPr>
                <w:rFonts w:ascii="Trebuchet MS" w:hAnsi="Trebuchet MS" w:cs="Tahoma"/>
              </w:rPr>
              <w:t>s</w:t>
            </w:r>
            <w:r>
              <w:rPr>
                <w:rFonts w:ascii="Trebuchet MS" w:hAnsi="Trebuchet MS" w:cs="Tahoma"/>
              </w:rPr>
              <w:t>).</w:t>
            </w:r>
          </w:p>
          <w:p w14:paraId="78CA74A9" w14:textId="7D761F7F" w:rsidR="00A20DD8" w:rsidRDefault="00A20DD8" w:rsidP="00FC11BE">
            <w:pPr>
              <w:spacing w:before="240"/>
              <w:rPr>
                <w:rFonts w:ascii="Trebuchet MS" w:hAnsi="Trebuchet MS" w:cs="Tahoma"/>
              </w:rPr>
            </w:pPr>
            <w:r>
              <w:rPr>
                <w:rFonts w:ascii="Trebuchet MS" w:hAnsi="Trebuchet MS" w:cs="Tahoma"/>
              </w:rPr>
              <w:t>The fountain must be installed in a location accessible to the general public.</w:t>
            </w:r>
          </w:p>
          <w:p w14:paraId="5623CD4B" w14:textId="77777777" w:rsidR="00FC11BE" w:rsidRDefault="00FC11BE" w:rsidP="00FC11BE">
            <w:pPr>
              <w:spacing w:before="240"/>
              <w:rPr>
                <w:rFonts w:ascii="Trebuchet MS" w:hAnsi="Trebuchet MS" w:cs="Tahoma"/>
              </w:rPr>
            </w:pPr>
            <w:r>
              <w:rPr>
                <w:rFonts w:ascii="Trebuchet MS" w:hAnsi="Trebuchet MS" w:cs="Tahoma"/>
              </w:rPr>
              <w:t xml:space="preserve">Our funding will only cover the cost of purchasing the water fountain unit up to £2,500 and does not cover installation or maintenance costs. </w:t>
            </w:r>
          </w:p>
          <w:p w14:paraId="36879B40" w14:textId="77777777" w:rsidR="00FC11BE" w:rsidRDefault="00FC11BE" w:rsidP="00FC11BE">
            <w:pPr>
              <w:spacing w:before="240"/>
              <w:rPr>
                <w:rFonts w:ascii="Trebuchet MS" w:hAnsi="Trebuchet MS" w:cs="Tahoma"/>
              </w:rPr>
            </w:pPr>
            <w:r>
              <w:rPr>
                <w:rFonts w:ascii="Trebuchet MS" w:hAnsi="Trebuchet MS" w:cs="Tahoma"/>
              </w:rPr>
              <w:t xml:space="preserve">The fund will only cover the purchase of one fountain per successful applicant. </w:t>
            </w:r>
          </w:p>
          <w:p w14:paraId="3FE42736" w14:textId="77777777" w:rsidR="00FC11BE" w:rsidRDefault="00FC11BE" w:rsidP="0049166B">
            <w:pPr>
              <w:rPr>
                <w:rFonts w:ascii="Trebuchet MS" w:hAnsi="Trebuchet MS" w:cs="Tahoma"/>
                <w:b/>
                <w:sz w:val="24"/>
                <w:szCs w:val="24"/>
              </w:rPr>
            </w:pPr>
          </w:p>
        </w:tc>
      </w:tr>
    </w:tbl>
    <w:p w14:paraId="2D950B22" w14:textId="77777777" w:rsidR="004D5871" w:rsidRDefault="004D5871" w:rsidP="0049166B">
      <w:pPr>
        <w:spacing w:after="0"/>
        <w:rPr>
          <w:rFonts w:ascii="Trebuchet MS" w:hAnsi="Trebuchet MS" w:cs="Tahoma"/>
          <w:b/>
          <w:sz w:val="24"/>
          <w:szCs w:val="24"/>
        </w:rPr>
      </w:pPr>
    </w:p>
    <w:p w14:paraId="0DFB80E0" w14:textId="77777777" w:rsidR="00A20DD8" w:rsidRDefault="00A20DD8" w:rsidP="0049166B">
      <w:pPr>
        <w:spacing w:after="0"/>
        <w:rPr>
          <w:rFonts w:ascii="Trebuchet MS" w:hAnsi="Trebuchet MS" w:cs="Tahoma"/>
          <w:b/>
          <w:sz w:val="24"/>
          <w:szCs w:val="24"/>
        </w:rPr>
      </w:pPr>
    </w:p>
    <w:p w14:paraId="35BEB8C9" w14:textId="0C081833" w:rsidR="0049166B" w:rsidRPr="004530CE" w:rsidRDefault="00553351" w:rsidP="0049166B">
      <w:pPr>
        <w:spacing w:after="0"/>
        <w:rPr>
          <w:rFonts w:ascii="Trebuchet MS" w:hAnsi="Trebuchet MS" w:cs="Tahoma"/>
          <w:b/>
          <w:color w:val="0F243E" w:themeColor="text2" w:themeShade="80"/>
          <w:sz w:val="24"/>
          <w:szCs w:val="24"/>
        </w:rPr>
      </w:pPr>
      <w:r w:rsidRPr="004530CE">
        <w:rPr>
          <w:rFonts w:ascii="Trebuchet MS" w:hAnsi="Trebuchet MS" w:cs="Tahoma"/>
          <w:b/>
          <w:color w:val="0F243E" w:themeColor="text2" w:themeShade="80"/>
          <w:sz w:val="24"/>
          <w:szCs w:val="24"/>
        </w:rPr>
        <w:lastRenderedPageBreak/>
        <w:t xml:space="preserve">How </w:t>
      </w:r>
      <w:r w:rsidR="00444D72" w:rsidRPr="004530CE">
        <w:rPr>
          <w:rFonts w:ascii="Trebuchet MS" w:hAnsi="Trebuchet MS" w:cs="Tahoma"/>
          <w:b/>
          <w:color w:val="0F243E" w:themeColor="text2" w:themeShade="80"/>
          <w:sz w:val="24"/>
          <w:szCs w:val="24"/>
        </w:rPr>
        <w:t>will</w:t>
      </w:r>
      <w:r w:rsidRPr="004530CE">
        <w:rPr>
          <w:rFonts w:ascii="Trebuchet MS" w:hAnsi="Trebuchet MS" w:cs="Tahoma"/>
          <w:b/>
          <w:color w:val="0F243E" w:themeColor="text2" w:themeShade="80"/>
          <w:sz w:val="24"/>
          <w:szCs w:val="24"/>
        </w:rPr>
        <w:t xml:space="preserve"> applications</w:t>
      </w:r>
      <w:r w:rsidR="00444D72" w:rsidRPr="004530CE">
        <w:rPr>
          <w:rFonts w:ascii="Trebuchet MS" w:hAnsi="Trebuchet MS" w:cs="Tahoma"/>
          <w:b/>
          <w:color w:val="0F243E" w:themeColor="text2" w:themeShade="80"/>
          <w:sz w:val="24"/>
          <w:szCs w:val="24"/>
        </w:rPr>
        <w:t xml:space="preserve"> be</w:t>
      </w:r>
      <w:r w:rsidRPr="004530CE">
        <w:rPr>
          <w:rFonts w:ascii="Trebuchet MS" w:hAnsi="Trebuchet MS" w:cs="Tahoma"/>
          <w:b/>
          <w:color w:val="0F243E" w:themeColor="text2" w:themeShade="80"/>
          <w:sz w:val="24"/>
          <w:szCs w:val="24"/>
        </w:rPr>
        <w:t xml:space="preserve"> evaluated</w:t>
      </w:r>
      <w:r w:rsidR="007D1B15" w:rsidRPr="004530CE">
        <w:rPr>
          <w:rFonts w:ascii="Trebuchet MS" w:hAnsi="Trebuchet MS" w:cs="Tahoma"/>
          <w:b/>
          <w:color w:val="0F243E" w:themeColor="text2" w:themeShade="80"/>
          <w:sz w:val="24"/>
          <w:szCs w:val="24"/>
        </w:rPr>
        <w:t>?</w:t>
      </w:r>
    </w:p>
    <w:p w14:paraId="190E8070" w14:textId="03B98442" w:rsidR="00553351" w:rsidRDefault="00553351" w:rsidP="0049166B">
      <w:pPr>
        <w:spacing w:after="0"/>
        <w:rPr>
          <w:rFonts w:ascii="Trebuchet MS" w:hAnsi="Trebuchet MS" w:cs="Tahoma"/>
        </w:rPr>
      </w:pPr>
      <w:r w:rsidRPr="007D1B15">
        <w:rPr>
          <w:rFonts w:ascii="Trebuchet MS" w:hAnsi="Trebuchet MS" w:cs="Tahoma"/>
        </w:rPr>
        <w:t>Eligible applications will be evaluated</w:t>
      </w:r>
      <w:r w:rsidR="007D1B15" w:rsidRPr="007D1B15">
        <w:rPr>
          <w:rFonts w:ascii="Trebuchet MS" w:hAnsi="Trebuchet MS" w:cs="Tahoma"/>
        </w:rPr>
        <w:t xml:space="preserve"> against the following criteria</w:t>
      </w:r>
      <w:r w:rsidR="007D1B15">
        <w:rPr>
          <w:rFonts w:ascii="Trebuchet MS" w:hAnsi="Trebuchet MS" w:cs="Tahoma"/>
        </w:rPr>
        <w:t>:</w:t>
      </w:r>
    </w:p>
    <w:p w14:paraId="512FCFC4" w14:textId="77777777" w:rsidR="00A20DD8" w:rsidRDefault="00A20DD8" w:rsidP="0049166B">
      <w:pPr>
        <w:spacing w:after="0"/>
        <w:rPr>
          <w:rFonts w:ascii="Trebuchet MS" w:hAnsi="Trebuchet MS" w:cs="Tahoma"/>
        </w:rPr>
      </w:pPr>
    </w:p>
    <w:tbl>
      <w:tblPr>
        <w:tblStyle w:val="TableGrid"/>
        <w:tblW w:w="0" w:type="auto"/>
        <w:tblLook w:val="04A0" w:firstRow="1" w:lastRow="0" w:firstColumn="1" w:lastColumn="0" w:noHBand="0" w:noVBand="1"/>
      </w:tblPr>
      <w:tblGrid>
        <w:gridCol w:w="9016"/>
      </w:tblGrid>
      <w:tr w:rsidR="00A20DD8" w14:paraId="2EC7AD8E" w14:textId="77777777" w:rsidTr="00A20DD8">
        <w:tc>
          <w:tcPr>
            <w:tcW w:w="9016" w:type="dxa"/>
            <w:shd w:val="clear" w:color="auto" w:fill="FBD4B4" w:themeFill="accent6" w:themeFillTint="66"/>
          </w:tcPr>
          <w:p w14:paraId="27312161" w14:textId="77777777" w:rsidR="00A20DD8" w:rsidRPr="004530CE" w:rsidRDefault="00A20DD8" w:rsidP="00A20DD8">
            <w:pPr>
              <w:spacing w:before="240"/>
              <w:jc w:val="center"/>
              <w:rPr>
                <w:rFonts w:ascii="Trebuchet MS" w:hAnsi="Trebuchet MS"/>
                <w:b/>
                <w:color w:val="0F243E" w:themeColor="text2" w:themeShade="80"/>
                <w:sz w:val="28"/>
                <w:szCs w:val="28"/>
              </w:rPr>
            </w:pPr>
            <w:r w:rsidRPr="004530CE">
              <w:rPr>
                <w:rFonts w:ascii="Trebuchet MS" w:hAnsi="Trebuchet MS"/>
                <w:b/>
                <w:color w:val="0F243E" w:themeColor="text2" w:themeShade="80"/>
                <w:sz w:val="28"/>
                <w:szCs w:val="28"/>
              </w:rPr>
              <w:t>Evaluation Criteria</w:t>
            </w:r>
          </w:p>
          <w:p w14:paraId="22DA3B24" w14:textId="77777777" w:rsidR="00A20DD8" w:rsidRDefault="00A20DD8" w:rsidP="00A20DD8">
            <w:pPr>
              <w:pStyle w:val="ListParagraph"/>
              <w:numPr>
                <w:ilvl w:val="0"/>
                <w:numId w:val="21"/>
              </w:numPr>
              <w:spacing w:before="240"/>
              <w:rPr>
                <w:rFonts w:ascii="Trebuchet MS" w:hAnsi="Trebuchet MS"/>
              </w:rPr>
            </w:pPr>
            <w:r>
              <w:rPr>
                <w:rFonts w:ascii="Trebuchet MS" w:hAnsi="Trebuchet MS"/>
                <w:b/>
                <w:bCs/>
              </w:rPr>
              <w:t>Need and impact</w:t>
            </w:r>
            <w:r>
              <w:rPr>
                <w:rFonts w:ascii="Trebuchet MS" w:hAnsi="Trebuchet MS"/>
              </w:rPr>
              <w:t xml:space="preserve"> - There must be a clear need and impact. You need to show the proposed fountain will be placed in an area which either:</w:t>
            </w:r>
          </w:p>
          <w:p w14:paraId="291B90B2" w14:textId="77777777" w:rsidR="00A20DD8" w:rsidRDefault="00A20DD8" w:rsidP="00A20DD8">
            <w:pPr>
              <w:pStyle w:val="ListParagraph"/>
              <w:numPr>
                <w:ilvl w:val="1"/>
                <w:numId w:val="22"/>
              </w:numPr>
              <w:spacing w:before="240"/>
              <w:rPr>
                <w:rFonts w:ascii="Trebuchet MS" w:hAnsi="Trebuchet MS"/>
              </w:rPr>
            </w:pPr>
            <w:r>
              <w:rPr>
                <w:rFonts w:ascii="Trebuchet MS" w:hAnsi="Trebuchet MS"/>
              </w:rPr>
              <w:t>Has significant public use/a lot of littering or</w:t>
            </w:r>
          </w:p>
          <w:p w14:paraId="218AD47B" w14:textId="77777777" w:rsidR="00A20DD8" w:rsidRDefault="00A20DD8" w:rsidP="00A20DD8">
            <w:pPr>
              <w:pStyle w:val="ListParagraph"/>
              <w:numPr>
                <w:ilvl w:val="1"/>
                <w:numId w:val="22"/>
              </w:numPr>
              <w:spacing w:before="240"/>
              <w:rPr>
                <w:rFonts w:ascii="Trebuchet MS" w:hAnsi="Trebuchet MS"/>
              </w:rPr>
            </w:pPr>
            <w:r>
              <w:rPr>
                <w:rFonts w:ascii="Trebuchet MS" w:hAnsi="Trebuchet MS"/>
              </w:rPr>
              <w:t>Is of particular environmental importance or status.</w:t>
            </w:r>
          </w:p>
          <w:p w14:paraId="66064806" w14:textId="77777777" w:rsidR="00A20DD8" w:rsidRPr="00E50CE0" w:rsidRDefault="00A20DD8" w:rsidP="00A20DD8">
            <w:pPr>
              <w:spacing w:before="240"/>
              <w:ind w:left="360"/>
              <w:rPr>
                <w:rFonts w:ascii="Trebuchet MS" w:hAnsi="Trebuchet MS"/>
              </w:rPr>
            </w:pPr>
            <w:r>
              <w:rPr>
                <w:rFonts w:ascii="Trebuchet MS" w:hAnsi="Trebuchet MS"/>
              </w:rPr>
              <w:t xml:space="preserve">So that we can measure impact we will require successful applicants to provide data on the amount of water drawn (ideally via a water meter) so we can estimate the potential number of single-use plastic bottles saved.  </w:t>
            </w:r>
          </w:p>
          <w:p w14:paraId="1A060A1D" w14:textId="2A792A32" w:rsidR="00A20DD8" w:rsidRPr="00E50CE0" w:rsidRDefault="00A20DD8" w:rsidP="00A20DD8">
            <w:pPr>
              <w:pStyle w:val="ListParagraph"/>
              <w:numPr>
                <w:ilvl w:val="0"/>
                <w:numId w:val="21"/>
              </w:numPr>
              <w:spacing w:before="240"/>
              <w:rPr>
                <w:rFonts w:ascii="Trebuchet MS" w:hAnsi="Trebuchet MS"/>
              </w:rPr>
            </w:pPr>
            <w:r>
              <w:rPr>
                <w:rFonts w:ascii="Trebuchet MS" w:hAnsi="Trebuchet MS"/>
                <w:b/>
                <w:bCs/>
              </w:rPr>
              <w:t>Viability to be operational within 2025</w:t>
            </w:r>
            <w:r>
              <w:rPr>
                <w:rFonts w:ascii="Trebuchet MS" w:hAnsi="Trebuchet MS"/>
              </w:rPr>
              <w:t xml:space="preserve"> – We want to see applications that can be </w:t>
            </w:r>
            <w:r w:rsidR="00FA0F7A">
              <w:rPr>
                <w:rFonts w:ascii="Trebuchet MS" w:hAnsi="Trebuchet MS"/>
              </w:rPr>
              <w:t>operational</w:t>
            </w:r>
            <w:r>
              <w:rPr>
                <w:rFonts w:ascii="Trebuchet MS" w:hAnsi="Trebuchet MS"/>
              </w:rPr>
              <w:t xml:space="preserve"> </w:t>
            </w:r>
            <w:r w:rsidR="00FA0F7A">
              <w:rPr>
                <w:rFonts w:ascii="Trebuchet MS" w:hAnsi="Trebuchet MS"/>
              </w:rPr>
              <w:t>by the end of</w:t>
            </w:r>
            <w:r>
              <w:rPr>
                <w:rFonts w:ascii="Trebuchet MS" w:hAnsi="Trebuchet MS"/>
              </w:rPr>
              <w:t xml:space="preserve"> 2025</w:t>
            </w:r>
            <w:r w:rsidR="00FA0F7A">
              <w:rPr>
                <w:rFonts w:ascii="Trebuchet MS" w:hAnsi="Trebuchet MS"/>
              </w:rPr>
              <w:t xml:space="preserve"> and ideally, sooner.</w:t>
            </w:r>
          </w:p>
          <w:p w14:paraId="74BEBEA4" w14:textId="77777777" w:rsidR="00A20DD8" w:rsidRDefault="00A20DD8" w:rsidP="00A20DD8">
            <w:pPr>
              <w:spacing w:before="240"/>
              <w:ind w:left="360"/>
              <w:rPr>
                <w:rFonts w:ascii="Trebuchet MS" w:hAnsi="Trebuchet MS"/>
              </w:rPr>
            </w:pPr>
            <w:r>
              <w:rPr>
                <w:rFonts w:ascii="Trebuchet MS" w:hAnsi="Trebuchet MS"/>
              </w:rPr>
              <w:t>You</w:t>
            </w:r>
            <w:r>
              <w:t xml:space="preserve"> </w:t>
            </w:r>
            <w:r>
              <w:rPr>
                <w:rFonts w:ascii="Trebuchet MS" w:hAnsi="Trebuchet MS"/>
              </w:rPr>
              <w:t>will need to show that you</w:t>
            </w:r>
          </w:p>
          <w:p w14:paraId="54A49E0D" w14:textId="77777777" w:rsidR="00A20DD8" w:rsidRDefault="00A20DD8" w:rsidP="00A20DD8">
            <w:pPr>
              <w:pStyle w:val="ListParagraph"/>
              <w:numPr>
                <w:ilvl w:val="0"/>
                <w:numId w:val="24"/>
              </w:numPr>
              <w:spacing w:before="240"/>
              <w:rPr>
                <w:rFonts w:ascii="Trebuchet MS" w:hAnsi="Trebuchet MS"/>
              </w:rPr>
            </w:pPr>
            <w:r w:rsidRPr="00636683">
              <w:rPr>
                <w:rFonts w:ascii="Trebuchet MS" w:hAnsi="Trebuchet MS"/>
              </w:rPr>
              <w:t>have the funds in place for the installation</w:t>
            </w:r>
            <w:r>
              <w:rPr>
                <w:rFonts w:ascii="Trebuchet MS" w:hAnsi="Trebuchet MS"/>
              </w:rPr>
              <w:t xml:space="preserve"> and any fountain cost above £2,500</w:t>
            </w:r>
          </w:p>
          <w:p w14:paraId="4A5037F5" w14:textId="77777777" w:rsidR="00A20DD8" w:rsidRDefault="00A20DD8" w:rsidP="00A20DD8">
            <w:pPr>
              <w:pStyle w:val="ListParagraph"/>
              <w:numPr>
                <w:ilvl w:val="0"/>
                <w:numId w:val="24"/>
              </w:numPr>
              <w:spacing w:before="240"/>
              <w:rPr>
                <w:rFonts w:ascii="Trebuchet MS" w:hAnsi="Trebuchet MS"/>
              </w:rPr>
            </w:pPr>
            <w:r w:rsidRPr="00636683">
              <w:rPr>
                <w:rFonts w:ascii="Trebuchet MS" w:hAnsi="Trebuchet MS"/>
              </w:rPr>
              <w:t>know who to involve to get the fountain installed</w:t>
            </w:r>
          </w:p>
          <w:p w14:paraId="027F86AD" w14:textId="77777777" w:rsidR="00A20DD8" w:rsidRDefault="00A20DD8" w:rsidP="00A20DD8">
            <w:pPr>
              <w:pStyle w:val="ListParagraph"/>
              <w:numPr>
                <w:ilvl w:val="0"/>
                <w:numId w:val="24"/>
              </w:numPr>
              <w:spacing w:before="240"/>
              <w:rPr>
                <w:rFonts w:ascii="Trebuchet MS" w:hAnsi="Trebuchet MS"/>
              </w:rPr>
            </w:pPr>
            <w:r w:rsidRPr="00636683">
              <w:rPr>
                <w:rFonts w:ascii="Trebuchet MS" w:hAnsi="Trebuchet MS"/>
              </w:rPr>
              <w:t xml:space="preserve">have plans in place to involve all necessary stakeholders </w:t>
            </w:r>
            <w:r w:rsidRPr="00636683">
              <w:rPr>
                <w:rFonts w:ascii="Trebuchet MS" w:eastAsia="Times New Roman" w:hAnsi="Trebuchet MS"/>
              </w:rPr>
              <w:t>and obtain the appropriate permissions</w:t>
            </w:r>
            <w:r w:rsidRPr="00636683">
              <w:rPr>
                <w:rFonts w:eastAsia="Times New Roman"/>
              </w:rPr>
              <w:t xml:space="preserve"> </w:t>
            </w:r>
            <w:r w:rsidRPr="00636683">
              <w:rPr>
                <w:rFonts w:ascii="Trebuchet MS" w:hAnsi="Trebuchet MS"/>
              </w:rPr>
              <w:t>to implement the installation (e.g. landowners, water companies, local planning authority, local community).</w:t>
            </w:r>
          </w:p>
          <w:p w14:paraId="715E5810" w14:textId="77777777" w:rsidR="00A20DD8" w:rsidRPr="00636683" w:rsidRDefault="00A20DD8" w:rsidP="00A20DD8">
            <w:pPr>
              <w:pStyle w:val="ListParagraph"/>
              <w:spacing w:before="240"/>
              <w:ind w:left="1080"/>
              <w:rPr>
                <w:rFonts w:ascii="Trebuchet MS" w:hAnsi="Trebuchet MS"/>
              </w:rPr>
            </w:pPr>
          </w:p>
          <w:p w14:paraId="4B654704" w14:textId="77777777" w:rsidR="00A20DD8" w:rsidRPr="00636683" w:rsidRDefault="00A20DD8" w:rsidP="00A20DD8">
            <w:pPr>
              <w:pStyle w:val="ListParagraph"/>
              <w:numPr>
                <w:ilvl w:val="0"/>
                <w:numId w:val="21"/>
              </w:numPr>
              <w:spacing w:before="240"/>
              <w:rPr>
                <w:rFonts w:ascii="Trebuchet MS" w:hAnsi="Trebuchet MS"/>
              </w:rPr>
            </w:pPr>
            <w:r>
              <w:rPr>
                <w:rFonts w:ascii="Trebuchet MS" w:hAnsi="Trebuchet MS"/>
                <w:b/>
                <w:bCs/>
              </w:rPr>
              <w:t>Sustainability</w:t>
            </w:r>
            <w:r>
              <w:rPr>
                <w:rFonts w:ascii="Trebuchet MS" w:hAnsi="Trebuchet MS"/>
              </w:rPr>
              <w:t xml:space="preserve"> – Applicants must show that they have in place the means and funding (beyond the funds applied for) to ensure the fountain will be properly maintained for at least the following 2 years and that the necessary stakeholders involved in maintenance have been consulted.</w:t>
            </w:r>
          </w:p>
          <w:p w14:paraId="03C4C509" w14:textId="77777777" w:rsidR="00A20DD8" w:rsidRDefault="00A20DD8" w:rsidP="0049166B">
            <w:pPr>
              <w:rPr>
                <w:rFonts w:ascii="Trebuchet MS" w:hAnsi="Trebuchet MS" w:cs="Tahoma"/>
              </w:rPr>
            </w:pPr>
          </w:p>
        </w:tc>
      </w:tr>
    </w:tbl>
    <w:p w14:paraId="3D17670D" w14:textId="77777777" w:rsidR="00A20DD8" w:rsidRDefault="00A20DD8" w:rsidP="0049166B">
      <w:pPr>
        <w:spacing w:after="0"/>
        <w:rPr>
          <w:rFonts w:ascii="Trebuchet MS" w:hAnsi="Trebuchet MS" w:cs="Tahoma"/>
        </w:rPr>
      </w:pPr>
    </w:p>
    <w:p w14:paraId="37D5315F" w14:textId="08D3E48E" w:rsidR="004D5871" w:rsidRDefault="004D5871" w:rsidP="0049166B">
      <w:pPr>
        <w:spacing w:after="0"/>
        <w:rPr>
          <w:rFonts w:ascii="Trebuchet MS" w:hAnsi="Trebuchet MS" w:cs="Tahoma"/>
        </w:rPr>
      </w:pPr>
    </w:p>
    <w:p w14:paraId="2252C09D" w14:textId="6765343A" w:rsidR="0049166B" w:rsidRPr="004530CE" w:rsidRDefault="0049166B" w:rsidP="00600EF8">
      <w:pPr>
        <w:pStyle w:val="ListParagraph"/>
        <w:ind w:left="0"/>
        <w:rPr>
          <w:rFonts w:ascii="Trebuchet MS" w:hAnsi="Trebuchet MS"/>
          <w:b/>
          <w:bCs/>
          <w:color w:val="0F243E" w:themeColor="text2" w:themeShade="80"/>
          <w:sz w:val="24"/>
          <w:szCs w:val="24"/>
        </w:rPr>
      </w:pPr>
      <w:r w:rsidRPr="004530CE">
        <w:rPr>
          <w:rFonts w:ascii="Trebuchet MS" w:hAnsi="Trebuchet MS"/>
          <w:b/>
          <w:bCs/>
          <w:color w:val="0F243E" w:themeColor="text2" w:themeShade="80"/>
          <w:sz w:val="24"/>
          <w:szCs w:val="24"/>
        </w:rPr>
        <w:t xml:space="preserve">Other </w:t>
      </w:r>
      <w:r w:rsidR="004530CE">
        <w:rPr>
          <w:rFonts w:ascii="Trebuchet MS" w:hAnsi="Trebuchet MS"/>
          <w:b/>
          <w:bCs/>
          <w:color w:val="0F243E" w:themeColor="text2" w:themeShade="80"/>
          <w:sz w:val="24"/>
          <w:szCs w:val="24"/>
        </w:rPr>
        <w:t xml:space="preserve">important </w:t>
      </w:r>
      <w:r w:rsidRPr="004530CE">
        <w:rPr>
          <w:rFonts w:ascii="Trebuchet MS" w:hAnsi="Trebuchet MS"/>
          <w:b/>
          <w:bCs/>
          <w:color w:val="0F243E" w:themeColor="text2" w:themeShade="80"/>
          <w:sz w:val="24"/>
          <w:szCs w:val="24"/>
        </w:rPr>
        <w:t>considerations</w:t>
      </w:r>
    </w:p>
    <w:p w14:paraId="62F042FB" w14:textId="76D105E7" w:rsidR="0049166B" w:rsidRPr="00A14CC9" w:rsidRDefault="0049166B" w:rsidP="0049166B">
      <w:pPr>
        <w:pStyle w:val="ListParagraph"/>
        <w:numPr>
          <w:ilvl w:val="0"/>
          <w:numId w:val="18"/>
        </w:numPr>
        <w:rPr>
          <w:rFonts w:ascii="Trebuchet MS" w:hAnsi="Trebuchet MS"/>
        </w:rPr>
      </w:pPr>
      <w:r>
        <w:rPr>
          <w:rFonts w:ascii="Trebuchet MS" w:hAnsi="Trebuchet MS"/>
        </w:rPr>
        <w:t xml:space="preserve">We </w:t>
      </w:r>
      <w:r w:rsidR="00C262C4">
        <w:rPr>
          <w:rFonts w:ascii="Trebuchet MS" w:hAnsi="Trebuchet MS"/>
        </w:rPr>
        <w:t>encourage</w:t>
      </w:r>
      <w:r>
        <w:rPr>
          <w:rFonts w:ascii="Trebuchet MS" w:hAnsi="Trebuchet MS"/>
        </w:rPr>
        <w:t xml:space="preserve"> </w:t>
      </w:r>
      <w:r w:rsidR="00C262C4">
        <w:rPr>
          <w:rFonts w:ascii="Trebuchet MS" w:hAnsi="Trebuchet MS"/>
        </w:rPr>
        <w:t>applicants</w:t>
      </w:r>
      <w:r>
        <w:rPr>
          <w:rFonts w:ascii="Trebuchet MS" w:hAnsi="Trebuchet MS"/>
        </w:rPr>
        <w:t xml:space="preserve"> </w:t>
      </w:r>
      <w:r w:rsidRPr="001439B7">
        <w:rPr>
          <w:rFonts w:ascii="Trebuchet MS" w:hAnsi="Trebuchet MS"/>
        </w:rPr>
        <w:t xml:space="preserve">to make use of </w:t>
      </w:r>
      <w:r w:rsidRPr="00444D72">
        <w:rPr>
          <w:rFonts w:ascii="Trebuchet MS" w:hAnsi="Trebuchet MS"/>
        </w:rPr>
        <w:t>Refill</w:t>
      </w:r>
      <w:r w:rsidRPr="001439B7">
        <w:rPr>
          <w:rFonts w:ascii="Trebuchet MS" w:hAnsi="Trebuchet MS"/>
        </w:rPr>
        <w:t>’s existing good practice guidance in developing their plans</w:t>
      </w:r>
      <w:r>
        <w:rPr>
          <w:rFonts w:ascii="Trebuchet MS" w:hAnsi="Trebuchet MS"/>
        </w:rPr>
        <w:t xml:space="preserve"> </w:t>
      </w:r>
      <w:hyperlink r:id="rId10" w:history="1">
        <w:r w:rsidRPr="007A45F5">
          <w:rPr>
            <w:rStyle w:val="Hyperlink"/>
            <w:rFonts w:ascii="Trebuchet MS" w:hAnsi="Trebuchet MS"/>
          </w:rPr>
          <w:t>https://refill.org.uk/drinking-water-fountains/</w:t>
        </w:r>
      </w:hyperlink>
      <w:r w:rsidRPr="001439B7">
        <w:rPr>
          <w:rFonts w:ascii="Trebuchet MS" w:hAnsi="Trebuchet MS"/>
        </w:rPr>
        <w:t xml:space="preserve"> This covers </w:t>
      </w:r>
      <w:r w:rsidR="00C262C4">
        <w:rPr>
          <w:rFonts w:ascii="Trebuchet MS" w:hAnsi="Trebuchet MS"/>
        </w:rPr>
        <w:t>many</w:t>
      </w:r>
      <w:r w:rsidRPr="001439B7">
        <w:rPr>
          <w:rFonts w:ascii="Trebuchet MS" w:hAnsi="Trebuchet MS"/>
        </w:rPr>
        <w:t xml:space="preserve"> </w:t>
      </w:r>
      <w:r w:rsidRPr="00A14CC9">
        <w:rPr>
          <w:rFonts w:ascii="Trebuchet MS" w:hAnsi="Trebuchet MS"/>
        </w:rPr>
        <w:t xml:space="preserve">practical aspects of getting a fountain installed. </w:t>
      </w:r>
    </w:p>
    <w:p w14:paraId="364694FD" w14:textId="4C022DAB" w:rsidR="0049166B" w:rsidRPr="00A14CC9" w:rsidRDefault="0049166B" w:rsidP="0049166B">
      <w:pPr>
        <w:pStyle w:val="ListParagraph"/>
        <w:numPr>
          <w:ilvl w:val="0"/>
          <w:numId w:val="18"/>
        </w:numPr>
        <w:rPr>
          <w:rFonts w:ascii="Trebuchet MS" w:hAnsi="Trebuchet MS"/>
        </w:rPr>
      </w:pPr>
      <w:r w:rsidRPr="00A14CC9">
        <w:rPr>
          <w:rFonts w:ascii="Trebuchet MS" w:hAnsi="Trebuchet MS"/>
        </w:rPr>
        <w:t xml:space="preserve">In line with advice from Refill, we expect the fountain unit to be WRAS Certified. </w:t>
      </w:r>
      <w:r w:rsidR="00945D90">
        <w:rPr>
          <w:rFonts w:ascii="Trebuchet MS" w:hAnsi="Trebuchet MS"/>
        </w:rPr>
        <w:t xml:space="preserve">There’s information </w:t>
      </w:r>
      <w:r w:rsidR="00C262C4">
        <w:rPr>
          <w:rFonts w:ascii="Trebuchet MS" w:hAnsi="Trebuchet MS"/>
        </w:rPr>
        <w:t>in</w:t>
      </w:r>
      <w:r w:rsidR="00945D90">
        <w:rPr>
          <w:rFonts w:ascii="Trebuchet MS" w:hAnsi="Trebuchet MS"/>
        </w:rPr>
        <w:t xml:space="preserve"> the </w:t>
      </w:r>
      <w:hyperlink r:id="rId11" w:history="1">
        <w:r w:rsidR="00945D90" w:rsidRPr="00C262C4">
          <w:rPr>
            <w:rStyle w:val="Hyperlink"/>
            <w:rFonts w:ascii="Trebuchet MS" w:hAnsi="Trebuchet MS"/>
          </w:rPr>
          <w:t>Coastal Fountain Fund</w:t>
        </w:r>
      </w:hyperlink>
      <w:r w:rsidR="00945D90">
        <w:rPr>
          <w:rFonts w:ascii="Trebuchet MS" w:hAnsi="Trebuchet MS"/>
        </w:rPr>
        <w:t xml:space="preserve"> webpage FAQ</w:t>
      </w:r>
      <w:r w:rsidR="00C262C4">
        <w:rPr>
          <w:rFonts w:ascii="Trebuchet MS" w:hAnsi="Trebuchet MS"/>
        </w:rPr>
        <w:t xml:space="preserve">s </w:t>
      </w:r>
      <w:r w:rsidR="00945D90">
        <w:rPr>
          <w:rFonts w:ascii="Trebuchet MS" w:hAnsi="Trebuchet MS"/>
        </w:rPr>
        <w:t xml:space="preserve">about </w:t>
      </w:r>
      <w:r w:rsidR="00C262C4">
        <w:rPr>
          <w:rFonts w:ascii="Trebuchet MS" w:hAnsi="Trebuchet MS"/>
        </w:rPr>
        <w:t xml:space="preserve">which </w:t>
      </w:r>
      <w:r w:rsidR="00945D90">
        <w:rPr>
          <w:rFonts w:ascii="Trebuchet MS" w:hAnsi="Trebuchet MS"/>
        </w:rPr>
        <w:t>suppliers offer</w:t>
      </w:r>
      <w:r w:rsidRPr="00A14CC9">
        <w:rPr>
          <w:rFonts w:ascii="Trebuchet MS" w:hAnsi="Trebuchet MS"/>
        </w:rPr>
        <w:t xml:space="preserve"> fountains that can best withstand outdoor coastal locations.</w:t>
      </w:r>
    </w:p>
    <w:p w14:paraId="4CCE86C6" w14:textId="77777777" w:rsidR="0049166B" w:rsidRDefault="0049166B" w:rsidP="0049166B">
      <w:pPr>
        <w:pStyle w:val="ListParagraph"/>
        <w:numPr>
          <w:ilvl w:val="0"/>
          <w:numId w:val="18"/>
        </w:numPr>
        <w:rPr>
          <w:rFonts w:ascii="Trebuchet MS" w:hAnsi="Trebuchet MS"/>
        </w:rPr>
      </w:pPr>
      <w:bookmarkStart w:id="0" w:name="_Hlk123303723"/>
      <w:r>
        <w:rPr>
          <w:rFonts w:ascii="Trebuchet MS" w:hAnsi="Trebuchet MS"/>
        </w:rPr>
        <w:t>So that fountains can be installed in a timely manner, we expect all applicants to have already:</w:t>
      </w:r>
    </w:p>
    <w:p w14:paraId="2A15441B" w14:textId="30813033" w:rsidR="0049166B" w:rsidRDefault="0049166B" w:rsidP="0049166B">
      <w:pPr>
        <w:pStyle w:val="ListParagraph"/>
        <w:numPr>
          <w:ilvl w:val="1"/>
          <w:numId w:val="18"/>
        </w:numPr>
        <w:rPr>
          <w:rFonts w:ascii="Trebuchet MS" w:hAnsi="Trebuchet MS"/>
        </w:rPr>
      </w:pPr>
      <w:r>
        <w:rPr>
          <w:rFonts w:ascii="Trebuchet MS" w:hAnsi="Trebuchet MS"/>
        </w:rPr>
        <w:t>got permission from the landowner for the installation</w:t>
      </w:r>
      <w:r w:rsidR="007202C4">
        <w:rPr>
          <w:rFonts w:ascii="Trebuchet MS" w:hAnsi="Trebuchet MS"/>
        </w:rPr>
        <w:t>.</w:t>
      </w:r>
    </w:p>
    <w:p w14:paraId="0CE2820C" w14:textId="6722DF9A" w:rsidR="0049166B" w:rsidRDefault="0049166B" w:rsidP="0049166B">
      <w:pPr>
        <w:pStyle w:val="ListParagraph"/>
        <w:numPr>
          <w:ilvl w:val="1"/>
          <w:numId w:val="18"/>
        </w:numPr>
        <w:rPr>
          <w:rFonts w:ascii="Trebuchet MS" w:hAnsi="Trebuchet MS"/>
        </w:rPr>
      </w:pPr>
      <w:r>
        <w:rPr>
          <w:rFonts w:ascii="Trebuchet MS" w:hAnsi="Trebuchet MS"/>
        </w:rPr>
        <w:t>ensured that planning permission is not required or if it is, for planning permission to have already been granted</w:t>
      </w:r>
      <w:r w:rsidR="007202C4">
        <w:rPr>
          <w:rFonts w:ascii="Trebuchet MS" w:hAnsi="Trebuchet MS"/>
        </w:rPr>
        <w:t>.</w:t>
      </w:r>
    </w:p>
    <w:bookmarkEnd w:id="0"/>
    <w:p w14:paraId="68A3CFB6" w14:textId="12BAFFD3" w:rsidR="0049166B" w:rsidRDefault="0049166B" w:rsidP="0049166B">
      <w:pPr>
        <w:pStyle w:val="ListParagraph"/>
        <w:numPr>
          <w:ilvl w:val="1"/>
          <w:numId w:val="18"/>
        </w:numPr>
        <w:rPr>
          <w:rFonts w:ascii="Trebuchet MS" w:hAnsi="Trebuchet MS"/>
        </w:rPr>
      </w:pPr>
      <w:r>
        <w:rPr>
          <w:rFonts w:ascii="Trebuchet MS" w:hAnsi="Trebuchet MS"/>
        </w:rPr>
        <w:t xml:space="preserve">ensured that the local water company </w:t>
      </w:r>
      <w:r w:rsidR="00CE4A17">
        <w:rPr>
          <w:rFonts w:ascii="Trebuchet MS" w:hAnsi="Trebuchet MS"/>
        </w:rPr>
        <w:t>is aware of and</w:t>
      </w:r>
      <w:r w:rsidR="007202C4">
        <w:rPr>
          <w:rFonts w:ascii="Trebuchet MS" w:hAnsi="Trebuchet MS"/>
        </w:rPr>
        <w:t>,</w:t>
      </w:r>
      <w:r w:rsidR="00CE4A17">
        <w:rPr>
          <w:rFonts w:ascii="Trebuchet MS" w:hAnsi="Trebuchet MS"/>
        </w:rPr>
        <w:t xml:space="preserve"> if necessary</w:t>
      </w:r>
      <w:r w:rsidR="007202C4">
        <w:rPr>
          <w:rFonts w:ascii="Trebuchet MS" w:hAnsi="Trebuchet MS"/>
        </w:rPr>
        <w:t>,</w:t>
      </w:r>
      <w:r w:rsidR="00CE4A17">
        <w:rPr>
          <w:rFonts w:ascii="Trebuchet MS" w:hAnsi="Trebuchet MS"/>
        </w:rPr>
        <w:t xml:space="preserve"> </w:t>
      </w:r>
      <w:r>
        <w:rPr>
          <w:rFonts w:ascii="Trebuchet MS" w:hAnsi="Trebuchet MS"/>
        </w:rPr>
        <w:t>gives permission for the installation</w:t>
      </w:r>
      <w:r w:rsidR="007202C4">
        <w:rPr>
          <w:rFonts w:ascii="Trebuchet MS" w:hAnsi="Trebuchet MS"/>
        </w:rPr>
        <w:t>.</w:t>
      </w:r>
    </w:p>
    <w:p w14:paraId="2F0597D9" w14:textId="6C2F9E37" w:rsidR="00E456E4" w:rsidRDefault="00E456E4" w:rsidP="0049166B">
      <w:pPr>
        <w:pStyle w:val="ListParagraph"/>
        <w:numPr>
          <w:ilvl w:val="1"/>
          <w:numId w:val="18"/>
        </w:numPr>
        <w:rPr>
          <w:rFonts w:ascii="Trebuchet MS" w:hAnsi="Trebuchet MS"/>
        </w:rPr>
      </w:pPr>
      <w:r>
        <w:rPr>
          <w:rFonts w:ascii="Trebuchet MS" w:hAnsi="Trebuchet MS"/>
        </w:rPr>
        <w:t>had discussions with an installer to explore costs of installations and any on site installation requirements</w:t>
      </w:r>
      <w:r w:rsidR="007202C4">
        <w:rPr>
          <w:rFonts w:ascii="Trebuchet MS" w:hAnsi="Trebuchet MS"/>
        </w:rPr>
        <w:t>.</w:t>
      </w:r>
    </w:p>
    <w:p w14:paraId="6F6472A6" w14:textId="523E5BB0" w:rsidR="0049166B" w:rsidRDefault="00CF7CA3" w:rsidP="0049166B">
      <w:pPr>
        <w:pStyle w:val="ListParagraph"/>
        <w:numPr>
          <w:ilvl w:val="1"/>
          <w:numId w:val="18"/>
        </w:numPr>
        <w:rPr>
          <w:rFonts w:ascii="Trebuchet MS" w:hAnsi="Trebuchet MS"/>
        </w:rPr>
      </w:pPr>
      <w:r>
        <w:rPr>
          <w:rFonts w:ascii="Trebuchet MS" w:hAnsi="Trebuchet MS"/>
        </w:rPr>
        <w:t>Have a plan in place for</w:t>
      </w:r>
      <w:r w:rsidR="0049166B">
        <w:rPr>
          <w:rFonts w:ascii="Trebuchet MS" w:hAnsi="Trebuchet MS"/>
        </w:rPr>
        <w:t xml:space="preserve"> ongoing maintenance of the fountain </w:t>
      </w:r>
      <w:r>
        <w:rPr>
          <w:rFonts w:ascii="Trebuchet MS" w:hAnsi="Trebuchet MS"/>
        </w:rPr>
        <w:t>including</w:t>
      </w:r>
      <w:r w:rsidR="0049166B">
        <w:rPr>
          <w:rFonts w:ascii="Trebuchet MS" w:hAnsi="Trebuchet MS"/>
        </w:rPr>
        <w:t xml:space="preserve"> water testing</w:t>
      </w:r>
      <w:r>
        <w:rPr>
          <w:rFonts w:ascii="Trebuchet MS" w:hAnsi="Trebuchet MS"/>
        </w:rPr>
        <w:t>.</w:t>
      </w:r>
      <w:r w:rsidR="0049166B">
        <w:rPr>
          <w:rFonts w:ascii="Trebuchet MS" w:hAnsi="Trebuchet MS"/>
        </w:rPr>
        <w:t xml:space="preserve"> </w:t>
      </w:r>
    </w:p>
    <w:p w14:paraId="7B8F3BF8" w14:textId="1E1804D8" w:rsidR="0049166B" w:rsidRPr="0071035C" w:rsidRDefault="0071035C" w:rsidP="00C262C4">
      <w:pPr>
        <w:ind w:left="360"/>
        <w:rPr>
          <w:rFonts w:ascii="Trebuchet MS" w:hAnsi="Trebuchet MS"/>
        </w:rPr>
      </w:pPr>
      <w:r>
        <w:rPr>
          <w:rFonts w:ascii="Trebuchet MS" w:hAnsi="Trebuchet MS"/>
        </w:rPr>
        <w:lastRenderedPageBreak/>
        <w:t>B</w:t>
      </w:r>
      <w:r w:rsidR="0049166B" w:rsidRPr="0071035C">
        <w:rPr>
          <w:rFonts w:ascii="Trebuchet MS" w:hAnsi="Trebuchet MS"/>
        </w:rPr>
        <w:t xml:space="preserve">ids that do not satisfactorily evidence this preparatory work will not be considered. </w:t>
      </w:r>
    </w:p>
    <w:p w14:paraId="40FC8810" w14:textId="77777777" w:rsidR="0049166B" w:rsidRDefault="0049166B" w:rsidP="0049166B">
      <w:pPr>
        <w:pStyle w:val="ListParagraph"/>
        <w:numPr>
          <w:ilvl w:val="0"/>
          <w:numId w:val="18"/>
        </w:numPr>
        <w:rPr>
          <w:rFonts w:ascii="Trebuchet MS" w:hAnsi="Trebuchet MS"/>
        </w:rPr>
      </w:pPr>
      <w:r>
        <w:rPr>
          <w:rFonts w:ascii="Trebuchet MS" w:hAnsi="Trebuchet MS"/>
        </w:rPr>
        <w:t xml:space="preserve">Sea-Changers require successful applicants to provide regular updates on the progress of the installation and to inform us in a timely way of any potential delays or issues relating to the installation. </w:t>
      </w:r>
    </w:p>
    <w:p w14:paraId="32FCA81A" w14:textId="77777777" w:rsidR="0049166B" w:rsidRPr="00353DB8" w:rsidRDefault="0049166B" w:rsidP="0049166B">
      <w:pPr>
        <w:pStyle w:val="ListParagraph"/>
        <w:numPr>
          <w:ilvl w:val="0"/>
          <w:numId w:val="18"/>
        </w:numPr>
        <w:rPr>
          <w:rFonts w:ascii="Trebuchet MS" w:hAnsi="Trebuchet MS"/>
        </w:rPr>
      </w:pPr>
      <w:bookmarkStart w:id="1" w:name="_Hlk89936515"/>
      <w:r w:rsidRPr="00E104BE">
        <w:rPr>
          <w:rFonts w:ascii="Trebuchet MS" w:hAnsi="Trebuchet MS"/>
        </w:rPr>
        <w:t xml:space="preserve">Installed fountains must be mapped on the </w:t>
      </w:r>
      <w:hyperlink r:id="rId12" w:history="1">
        <w:r w:rsidRPr="00E104BE">
          <w:rPr>
            <w:rStyle w:val="Hyperlink"/>
            <w:rFonts w:ascii="Trebuchet MS" w:hAnsi="Trebuchet MS"/>
          </w:rPr>
          <w:t>Refill app</w:t>
        </w:r>
      </w:hyperlink>
      <w:bookmarkEnd w:id="1"/>
      <w:r w:rsidRPr="00E104BE">
        <w:rPr>
          <w:rFonts w:ascii="Trebuchet MS" w:hAnsi="Trebuchet MS"/>
        </w:rPr>
        <w:t>.</w:t>
      </w:r>
    </w:p>
    <w:p w14:paraId="5E33CDBE" w14:textId="77777777" w:rsidR="0049166B" w:rsidRPr="00E927F1" w:rsidRDefault="0049166B" w:rsidP="003F36FB">
      <w:pPr>
        <w:spacing w:after="0"/>
        <w:jc w:val="both"/>
        <w:rPr>
          <w:rFonts w:ascii="Trebuchet MS" w:hAnsi="Trebuchet MS" w:cs="Tahoma"/>
          <w:b/>
        </w:rPr>
      </w:pPr>
    </w:p>
    <w:p w14:paraId="5A60C0E3" w14:textId="043E1EE4" w:rsidR="00880B54" w:rsidRPr="004530CE" w:rsidRDefault="00880B54" w:rsidP="003F36FB">
      <w:pPr>
        <w:spacing w:after="0"/>
        <w:jc w:val="both"/>
        <w:rPr>
          <w:rFonts w:ascii="Trebuchet MS" w:hAnsi="Trebuchet MS" w:cs="Tahoma"/>
          <w:b/>
          <w:color w:val="0F243E" w:themeColor="text2" w:themeShade="80"/>
          <w:sz w:val="24"/>
          <w:szCs w:val="24"/>
        </w:rPr>
      </w:pPr>
      <w:r w:rsidRPr="004530CE">
        <w:rPr>
          <w:rFonts w:ascii="Trebuchet MS" w:hAnsi="Trebuchet MS" w:cs="Tahoma"/>
          <w:b/>
          <w:color w:val="0F243E" w:themeColor="text2" w:themeShade="80"/>
          <w:sz w:val="24"/>
          <w:szCs w:val="24"/>
        </w:rPr>
        <w:t xml:space="preserve">How </w:t>
      </w:r>
      <w:r w:rsidR="00206C29" w:rsidRPr="004530CE">
        <w:rPr>
          <w:rFonts w:ascii="Trebuchet MS" w:hAnsi="Trebuchet MS" w:cs="Tahoma"/>
          <w:b/>
          <w:color w:val="0F243E" w:themeColor="text2" w:themeShade="80"/>
          <w:sz w:val="24"/>
          <w:szCs w:val="24"/>
        </w:rPr>
        <w:t>will</w:t>
      </w:r>
      <w:r w:rsidRPr="004530CE">
        <w:rPr>
          <w:rFonts w:ascii="Trebuchet MS" w:hAnsi="Trebuchet MS" w:cs="Tahoma"/>
          <w:b/>
          <w:color w:val="0F243E" w:themeColor="text2" w:themeShade="80"/>
          <w:sz w:val="24"/>
          <w:szCs w:val="24"/>
        </w:rPr>
        <w:t xml:space="preserve"> we allocate funding?</w:t>
      </w:r>
    </w:p>
    <w:p w14:paraId="52CF546A" w14:textId="77DC1C13" w:rsidR="00E9662F" w:rsidRPr="00CA28EB" w:rsidRDefault="00E9662F" w:rsidP="007C19F6">
      <w:pPr>
        <w:rPr>
          <w:rFonts w:ascii="Trebuchet MS" w:hAnsi="Trebuchet MS" w:cs="Tahoma"/>
        </w:rPr>
      </w:pPr>
      <w:r w:rsidRPr="00CA28EB">
        <w:rPr>
          <w:rFonts w:ascii="Trebuchet MS" w:hAnsi="Trebuchet MS" w:cs="Tahoma"/>
        </w:rPr>
        <w:t xml:space="preserve">Funding decisions will be made by </w:t>
      </w:r>
      <w:r w:rsidR="00E104BE">
        <w:rPr>
          <w:rFonts w:ascii="Trebuchet MS" w:hAnsi="Trebuchet MS" w:cs="Tahoma"/>
        </w:rPr>
        <w:t xml:space="preserve">a </w:t>
      </w:r>
      <w:r w:rsidRPr="00CA28EB">
        <w:rPr>
          <w:rFonts w:ascii="Trebuchet MS" w:hAnsi="Trebuchet MS" w:cs="Tahoma"/>
        </w:rPr>
        <w:t>Grants Pane</w:t>
      </w:r>
      <w:r w:rsidR="00945D90">
        <w:rPr>
          <w:rFonts w:ascii="Trebuchet MS" w:hAnsi="Trebuchet MS" w:cs="Tahoma"/>
        </w:rPr>
        <w:t>l</w:t>
      </w:r>
      <w:r w:rsidRPr="00CA28EB">
        <w:rPr>
          <w:rFonts w:ascii="Trebuchet MS" w:hAnsi="Trebuchet MS" w:cs="Tahoma"/>
        </w:rPr>
        <w:t xml:space="preserve">. The panel will ensure that the purpose and practice of any receiving organisation can be demonstrated to conform to Sea-Changers’ funding criteria and </w:t>
      </w:r>
      <w:r w:rsidR="00E104BE">
        <w:rPr>
          <w:rFonts w:ascii="Trebuchet MS" w:hAnsi="Trebuchet MS" w:cs="Tahoma"/>
        </w:rPr>
        <w:t xml:space="preserve">will </w:t>
      </w:r>
      <w:r w:rsidRPr="00CA28EB">
        <w:rPr>
          <w:rFonts w:ascii="Trebuchet MS" w:hAnsi="Trebuchet MS" w:cs="Tahoma"/>
        </w:rPr>
        <w:t>meet our charitable aims.</w:t>
      </w:r>
    </w:p>
    <w:p w14:paraId="76E637E0" w14:textId="36F4E036" w:rsidR="00E9662F" w:rsidRPr="00E9662F" w:rsidRDefault="00E9662F" w:rsidP="003F36FB">
      <w:pPr>
        <w:jc w:val="both"/>
        <w:rPr>
          <w:rFonts w:ascii="Trebuchet MS" w:hAnsi="Trebuchet MS" w:cs="Tahoma"/>
        </w:rPr>
      </w:pPr>
      <w:r w:rsidRPr="00E9662F">
        <w:rPr>
          <w:rFonts w:ascii="Trebuchet MS" w:hAnsi="Trebuchet MS" w:cs="Tahoma"/>
        </w:rPr>
        <w:t>The process</w:t>
      </w:r>
      <w:r w:rsidR="00F0215A">
        <w:rPr>
          <w:rFonts w:ascii="Trebuchet MS" w:hAnsi="Trebuchet MS" w:cs="Tahoma"/>
        </w:rPr>
        <w:t xml:space="preserve"> </w:t>
      </w:r>
      <w:r w:rsidRPr="00E9662F">
        <w:rPr>
          <w:rFonts w:ascii="Trebuchet MS" w:hAnsi="Trebuchet MS" w:cs="Tahoma"/>
        </w:rPr>
        <w:t>follow</w:t>
      </w:r>
      <w:r w:rsidR="00F0215A">
        <w:rPr>
          <w:rFonts w:ascii="Trebuchet MS" w:hAnsi="Trebuchet MS" w:cs="Tahoma"/>
        </w:rPr>
        <w:t>ed</w:t>
      </w:r>
      <w:r w:rsidRPr="00E9662F">
        <w:rPr>
          <w:rFonts w:ascii="Trebuchet MS" w:hAnsi="Trebuchet MS" w:cs="Tahoma"/>
        </w:rPr>
        <w:t xml:space="preserve"> is shown below:</w:t>
      </w:r>
    </w:p>
    <w:p w14:paraId="78FA969D" w14:textId="77777777" w:rsidR="00E9662F" w:rsidRDefault="00E9662F" w:rsidP="003F36FB">
      <w:pPr>
        <w:jc w:val="both"/>
        <w:rPr>
          <w:rFonts w:ascii="Trebuchet MS" w:hAnsi="Trebuchet MS" w:cs="Tahoma"/>
          <w:b/>
        </w:rPr>
      </w:pPr>
      <w:r>
        <w:rPr>
          <w:rFonts w:ascii="Trebuchet MS" w:hAnsi="Trebuchet MS" w:cs="Tahoma"/>
          <w:b/>
          <w:noProof/>
          <w:lang w:eastAsia="en-GB"/>
        </w:rPr>
        <w:drawing>
          <wp:inline distT="0" distB="0" distL="0" distR="0" wp14:anchorId="7A611B27" wp14:editId="09A8616C">
            <wp:extent cx="5684808" cy="2199736"/>
            <wp:effectExtent l="0" t="0" r="114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DC82298" w14:textId="42CB3AAC" w:rsidR="004530CE" w:rsidRDefault="00A22B4E" w:rsidP="007C19F6">
      <w:pPr>
        <w:rPr>
          <w:rFonts w:ascii="Trebuchet MS" w:hAnsi="Trebuchet MS" w:cs="Tahoma"/>
        </w:rPr>
      </w:pPr>
      <w:r w:rsidRPr="00A20D2A">
        <w:rPr>
          <w:rFonts w:ascii="Trebuchet MS" w:hAnsi="Trebuchet MS" w:cs="Tahoma"/>
        </w:rPr>
        <w:t xml:space="preserve">Timings </w:t>
      </w:r>
      <w:r w:rsidR="00F0215A">
        <w:rPr>
          <w:rFonts w:ascii="Trebuchet MS" w:hAnsi="Trebuchet MS" w:cs="Tahoma"/>
        </w:rPr>
        <w:t xml:space="preserve">for decisions </w:t>
      </w:r>
      <w:r w:rsidRPr="00A20D2A">
        <w:rPr>
          <w:rFonts w:ascii="Trebuchet MS" w:hAnsi="Trebuchet MS" w:cs="Tahoma"/>
        </w:rPr>
        <w:t xml:space="preserve">will be confirmed to applicants following receipt of their application. </w:t>
      </w:r>
      <w:r w:rsidR="00F0215A">
        <w:rPr>
          <w:rFonts w:ascii="Trebuchet MS" w:hAnsi="Trebuchet MS" w:cs="Tahoma"/>
        </w:rPr>
        <w:t>Unfortunately,</w:t>
      </w:r>
      <w:r w:rsidR="00E104BE" w:rsidRPr="00A20D2A">
        <w:rPr>
          <w:rFonts w:ascii="Trebuchet MS" w:hAnsi="Trebuchet MS" w:cs="Tahoma"/>
        </w:rPr>
        <w:t xml:space="preserve"> we cannot guarantee to</w:t>
      </w:r>
      <w:r w:rsidR="00553351" w:rsidRPr="00A20D2A">
        <w:rPr>
          <w:rFonts w:ascii="Trebuchet MS" w:hAnsi="Trebuchet MS" w:cs="Tahoma"/>
        </w:rPr>
        <w:t xml:space="preserve"> give individual feedback to unsuccessful applicants.</w:t>
      </w:r>
    </w:p>
    <w:p w14:paraId="3A95E6C2" w14:textId="51BE887E" w:rsidR="00AC040C" w:rsidRPr="004530CE" w:rsidRDefault="00AC040C" w:rsidP="00AC040C">
      <w:pPr>
        <w:spacing w:after="0"/>
        <w:rPr>
          <w:rFonts w:ascii="Trebuchet MS" w:hAnsi="Trebuchet MS" w:cs="Tahoma"/>
          <w:b/>
          <w:bCs/>
          <w:color w:val="0F243E" w:themeColor="text2" w:themeShade="80"/>
        </w:rPr>
      </w:pPr>
      <w:r w:rsidRPr="004530CE">
        <w:rPr>
          <w:rFonts w:ascii="Trebuchet MS" w:hAnsi="Trebuchet MS" w:cs="Tahoma"/>
          <w:b/>
          <w:bCs/>
          <w:color w:val="0F243E" w:themeColor="text2" w:themeShade="80"/>
        </w:rPr>
        <w:t>Grant payment</w:t>
      </w:r>
    </w:p>
    <w:p w14:paraId="769979D9" w14:textId="14CCB481" w:rsidR="00AC040C" w:rsidRDefault="00AC040C" w:rsidP="007C19F6">
      <w:pPr>
        <w:rPr>
          <w:rFonts w:ascii="Trebuchet MS" w:hAnsi="Trebuchet MS" w:cs="Tahoma"/>
        </w:rPr>
      </w:pPr>
      <w:bookmarkStart w:id="2" w:name="_Hlk89936280"/>
      <w:r>
        <w:rPr>
          <w:rFonts w:ascii="Trebuchet MS" w:hAnsi="Trebuchet MS" w:cs="Tahoma"/>
        </w:rPr>
        <w:t xml:space="preserve">In most cases we prefer successful applicants to purchase the fountain </w:t>
      </w:r>
      <w:r w:rsidR="00945D90">
        <w:rPr>
          <w:rFonts w:ascii="Trebuchet MS" w:hAnsi="Trebuchet MS" w:cs="Tahoma"/>
        </w:rPr>
        <w:t>themselves,</w:t>
      </w:r>
      <w:r>
        <w:rPr>
          <w:rFonts w:ascii="Trebuchet MS" w:hAnsi="Trebuchet MS" w:cs="Tahoma"/>
        </w:rPr>
        <w:t xml:space="preserve"> and we will make the grant payment once the fountain has been installed. </w:t>
      </w:r>
    </w:p>
    <w:p w14:paraId="1CE9859D" w14:textId="1B553FE7" w:rsidR="00AC040C" w:rsidRDefault="00AC040C" w:rsidP="007C19F6">
      <w:pPr>
        <w:rPr>
          <w:rFonts w:ascii="Trebuchet MS" w:hAnsi="Trebuchet MS" w:cs="Tahoma"/>
        </w:rPr>
      </w:pPr>
      <w:r>
        <w:rPr>
          <w:rFonts w:ascii="Trebuchet MS" w:hAnsi="Trebuchet MS" w:cs="Tahoma"/>
        </w:rPr>
        <w:t xml:space="preserve">However, if this is likely to cause cashflow problems which would prevent an organisation applying to the fund, we can alternatively pay the applicant as soon as the fountain has been purchased or ask the </w:t>
      </w:r>
      <w:r w:rsidR="00176841" w:rsidRPr="00A20D2A">
        <w:rPr>
          <w:rFonts w:ascii="Trebuchet MS" w:hAnsi="Trebuchet MS" w:cs="Tahoma"/>
        </w:rPr>
        <w:t>fountain provider</w:t>
      </w:r>
      <w:r w:rsidR="00E104BE" w:rsidRPr="00A20D2A">
        <w:rPr>
          <w:rFonts w:ascii="Trebuchet MS" w:hAnsi="Trebuchet MS" w:cs="Tahoma"/>
        </w:rPr>
        <w:t xml:space="preserve"> to invoice us directly</w:t>
      </w:r>
      <w:r>
        <w:rPr>
          <w:rFonts w:ascii="Trebuchet MS" w:hAnsi="Trebuchet MS" w:cs="Tahoma"/>
        </w:rPr>
        <w:t>.</w:t>
      </w:r>
    </w:p>
    <w:bookmarkEnd w:id="2"/>
    <w:p w14:paraId="4BA07E5F" w14:textId="3628EE8F" w:rsidR="00EB7605" w:rsidRPr="004530CE" w:rsidRDefault="008275E2" w:rsidP="003F36FB">
      <w:pPr>
        <w:spacing w:after="0"/>
        <w:jc w:val="both"/>
        <w:rPr>
          <w:rFonts w:ascii="Trebuchet MS" w:hAnsi="Trebuchet MS" w:cs="Tahoma"/>
          <w:b/>
          <w:color w:val="0F243E" w:themeColor="text2" w:themeShade="80"/>
        </w:rPr>
      </w:pPr>
      <w:r w:rsidRPr="004530CE">
        <w:rPr>
          <w:rFonts w:ascii="Trebuchet MS" w:hAnsi="Trebuchet MS" w:cs="Tahoma"/>
          <w:b/>
          <w:color w:val="0F243E" w:themeColor="text2" w:themeShade="80"/>
        </w:rPr>
        <w:t xml:space="preserve">Measuring </w:t>
      </w:r>
      <w:r w:rsidR="0049166B" w:rsidRPr="004530CE">
        <w:rPr>
          <w:rFonts w:ascii="Trebuchet MS" w:hAnsi="Trebuchet MS" w:cs="Tahoma"/>
          <w:b/>
          <w:color w:val="0F243E" w:themeColor="text2" w:themeShade="80"/>
        </w:rPr>
        <w:t>impact</w:t>
      </w:r>
    </w:p>
    <w:p w14:paraId="571D08D6" w14:textId="288B7C73" w:rsidR="004039AA" w:rsidRPr="00A20D2A" w:rsidRDefault="008A6653" w:rsidP="007C19F6">
      <w:pPr>
        <w:rPr>
          <w:rFonts w:ascii="Trebuchet MS" w:hAnsi="Trebuchet MS" w:cs="Tahoma"/>
        </w:rPr>
      </w:pPr>
      <w:r w:rsidRPr="00A20D2A">
        <w:rPr>
          <w:rFonts w:ascii="Trebuchet MS" w:hAnsi="Trebuchet MS" w:cs="Tahoma"/>
        </w:rPr>
        <w:t xml:space="preserve">Sea-Changers </w:t>
      </w:r>
      <w:r w:rsidR="00EF395A" w:rsidRPr="00A20D2A">
        <w:rPr>
          <w:rFonts w:ascii="Trebuchet MS" w:hAnsi="Trebuchet MS" w:cs="Tahoma"/>
        </w:rPr>
        <w:t xml:space="preserve">will require all </w:t>
      </w:r>
      <w:r w:rsidR="00206C29" w:rsidRPr="00A20D2A">
        <w:rPr>
          <w:rFonts w:ascii="Trebuchet MS" w:hAnsi="Trebuchet MS" w:cs="Tahoma"/>
        </w:rPr>
        <w:t>successful applicants</w:t>
      </w:r>
      <w:r w:rsidR="00EF395A" w:rsidRPr="00A20D2A">
        <w:rPr>
          <w:rFonts w:ascii="Trebuchet MS" w:hAnsi="Trebuchet MS" w:cs="Tahoma"/>
        </w:rPr>
        <w:t xml:space="preserve"> </w:t>
      </w:r>
      <w:r w:rsidR="00206C29" w:rsidRPr="00A20D2A">
        <w:rPr>
          <w:rFonts w:ascii="Trebuchet MS" w:hAnsi="Trebuchet MS" w:cs="Tahoma"/>
        </w:rPr>
        <w:t xml:space="preserve">to </w:t>
      </w:r>
      <w:r w:rsidR="00E104BE" w:rsidRPr="00A20D2A">
        <w:rPr>
          <w:rFonts w:ascii="Trebuchet MS" w:hAnsi="Trebuchet MS" w:cs="Tahoma"/>
        </w:rPr>
        <w:t>The Sea-Changers Coastal Fountain Fund</w:t>
      </w:r>
      <w:r w:rsidR="00EF395A" w:rsidRPr="00A20D2A">
        <w:rPr>
          <w:rFonts w:ascii="Trebuchet MS" w:hAnsi="Trebuchet MS" w:cs="Tahoma"/>
        </w:rPr>
        <w:t xml:space="preserve"> to </w:t>
      </w:r>
      <w:r w:rsidR="00E104BE" w:rsidRPr="00A20D2A">
        <w:rPr>
          <w:rFonts w:ascii="Trebuchet MS" w:hAnsi="Trebuchet MS" w:cs="Tahoma"/>
        </w:rPr>
        <w:t>provide evaluation data</w:t>
      </w:r>
      <w:r w:rsidR="00EF395A" w:rsidRPr="00A20D2A">
        <w:rPr>
          <w:rFonts w:ascii="Trebuchet MS" w:hAnsi="Trebuchet MS" w:cs="Tahoma"/>
        </w:rPr>
        <w:t xml:space="preserve">. This </w:t>
      </w:r>
      <w:r w:rsidR="00E104BE" w:rsidRPr="00A20D2A">
        <w:rPr>
          <w:rFonts w:ascii="Trebuchet MS" w:hAnsi="Trebuchet MS" w:cs="Tahoma"/>
        </w:rPr>
        <w:t>will entail providing regular feedback on the amount of water drawn (every six months after installation).</w:t>
      </w:r>
    </w:p>
    <w:sectPr w:rsidR="004039AA" w:rsidRPr="00A20D2A" w:rsidSect="00206C2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0C245" w14:textId="77777777" w:rsidR="00604FB8" w:rsidRDefault="00604FB8" w:rsidP="008A09BB">
      <w:pPr>
        <w:spacing w:after="0" w:line="240" w:lineRule="auto"/>
      </w:pPr>
      <w:r>
        <w:separator/>
      </w:r>
    </w:p>
  </w:endnote>
  <w:endnote w:type="continuationSeparator" w:id="0">
    <w:p w14:paraId="3F71828B" w14:textId="77777777" w:rsidR="00604FB8" w:rsidRDefault="00604FB8" w:rsidP="008A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CB398" w14:textId="77777777" w:rsidR="00604FB8" w:rsidRDefault="00604FB8" w:rsidP="008A09BB">
      <w:pPr>
        <w:spacing w:after="0" w:line="240" w:lineRule="auto"/>
      </w:pPr>
      <w:r>
        <w:separator/>
      </w:r>
    </w:p>
  </w:footnote>
  <w:footnote w:type="continuationSeparator" w:id="0">
    <w:p w14:paraId="021F924A" w14:textId="77777777" w:rsidR="00604FB8" w:rsidRDefault="00604FB8" w:rsidP="008A0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054"/>
    <w:multiLevelType w:val="hybridMultilevel"/>
    <w:tmpl w:val="BA4A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A1174"/>
    <w:multiLevelType w:val="hybridMultilevel"/>
    <w:tmpl w:val="8528F850"/>
    <w:lvl w:ilvl="0" w:tplc="57FCF4B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05C71"/>
    <w:multiLevelType w:val="hybridMultilevel"/>
    <w:tmpl w:val="3446B3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FA6B7A"/>
    <w:multiLevelType w:val="hybridMultilevel"/>
    <w:tmpl w:val="E7E6D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633E4"/>
    <w:multiLevelType w:val="hybridMultilevel"/>
    <w:tmpl w:val="D57EC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8E5332"/>
    <w:multiLevelType w:val="hybridMultilevel"/>
    <w:tmpl w:val="F3640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269CB"/>
    <w:multiLevelType w:val="hybridMultilevel"/>
    <w:tmpl w:val="ABFA0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F5163E"/>
    <w:multiLevelType w:val="hybridMultilevel"/>
    <w:tmpl w:val="E7F4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C3882"/>
    <w:multiLevelType w:val="hybridMultilevel"/>
    <w:tmpl w:val="263AD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75BA7"/>
    <w:multiLevelType w:val="hybridMultilevel"/>
    <w:tmpl w:val="FEDA9346"/>
    <w:lvl w:ilvl="0" w:tplc="4E685B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72D3D"/>
    <w:multiLevelType w:val="hybridMultilevel"/>
    <w:tmpl w:val="4CA2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D6268"/>
    <w:multiLevelType w:val="hybridMultilevel"/>
    <w:tmpl w:val="052E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A573E"/>
    <w:multiLevelType w:val="hybridMultilevel"/>
    <w:tmpl w:val="0382EAC2"/>
    <w:lvl w:ilvl="0" w:tplc="902EDBCE">
      <w:numFmt w:val="bullet"/>
      <w:lvlText w:val="-"/>
      <w:lvlJc w:val="left"/>
      <w:pPr>
        <w:ind w:left="720" w:hanging="360"/>
      </w:pPr>
      <w:rPr>
        <w:rFonts w:ascii="Trebuchet MS" w:eastAsiaTheme="minorHAnsi"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535B3"/>
    <w:multiLevelType w:val="hybridMultilevel"/>
    <w:tmpl w:val="B90A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A1286"/>
    <w:multiLevelType w:val="hybridMultilevel"/>
    <w:tmpl w:val="9A507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632CD"/>
    <w:multiLevelType w:val="hybridMultilevel"/>
    <w:tmpl w:val="2360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70BC5"/>
    <w:multiLevelType w:val="hybridMultilevel"/>
    <w:tmpl w:val="703E7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712CA8"/>
    <w:multiLevelType w:val="hybridMultilevel"/>
    <w:tmpl w:val="EE1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D171E"/>
    <w:multiLevelType w:val="hybridMultilevel"/>
    <w:tmpl w:val="3E84E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B47CD2"/>
    <w:multiLevelType w:val="hybridMultilevel"/>
    <w:tmpl w:val="911EB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32335"/>
    <w:multiLevelType w:val="hybridMultilevel"/>
    <w:tmpl w:val="B7FE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B20A5C"/>
    <w:multiLevelType w:val="hybridMultilevel"/>
    <w:tmpl w:val="0372A426"/>
    <w:lvl w:ilvl="0" w:tplc="0809000F">
      <w:start w:val="1"/>
      <w:numFmt w:val="decimal"/>
      <w:lvlText w:val="%1."/>
      <w:lvlJc w:val="left"/>
      <w:pPr>
        <w:ind w:left="360" w:hanging="360"/>
      </w:pPr>
    </w:lvl>
    <w:lvl w:ilvl="1" w:tplc="08090001">
      <w:start w:val="1"/>
      <w:numFmt w:val="bullet"/>
      <w:lvlText w:val=""/>
      <w:lvlJc w:val="left"/>
      <w:pPr>
        <w:ind w:left="1440" w:hanging="72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19267932">
    <w:abstractNumId w:val="20"/>
  </w:num>
  <w:num w:numId="2" w16cid:durableId="331881177">
    <w:abstractNumId w:val="7"/>
  </w:num>
  <w:num w:numId="3" w16cid:durableId="1080249928">
    <w:abstractNumId w:val="14"/>
  </w:num>
  <w:num w:numId="4" w16cid:durableId="125709630">
    <w:abstractNumId w:val="0"/>
  </w:num>
  <w:num w:numId="5" w16cid:durableId="140922587">
    <w:abstractNumId w:val="1"/>
  </w:num>
  <w:num w:numId="6" w16cid:durableId="343678404">
    <w:abstractNumId w:val="13"/>
  </w:num>
  <w:num w:numId="7" w16cid:durableId="1278684501">
    <w:abstractNumId w:val="10"/>
  </w:num>
  <w:num w:numId="8" w16cid:durableId="1260720846">
    <w:abstractNumId w:val="11"/>
  </w:num>
  <w:num w:numId="9" w16cid:durableId="80807122">
    <w:abstractNumId w:val="17"/>
  </w:num>
  <w:num w:numId="10" w16cid:durableId="778985807">
    <w:abstractNumId w:val="15"/>
  </w:num>
  <w:num w:numId="11" w16cid:durableId="1699547484">
    <w:abstractNumId w:val="19"/>
  </w:num>
  <w:num w:numId="12" w16cid:durableId="1347707993">
    <w:abstractNumId w:val="8"/>
  </w:num>
  <w:num w:numId="13" w16cid:durableId="1655336755">
    <w:abstractNumId w:val="3"/>
  </w:num>
  <w:num w:numId="14" w16cid:durableId="1210454165">
    <w:abstractNumId w:val="16"/>
  </w:num>
  <w:num w:numId="15" w16cid:durableId="1211452230">
    <w:abstractNumId w:val="5"/>
  </w:num>
  <w:num w:numId="16" w16cid:durableId="55980019">
    <w:abstractNumId w:val="9"/>
  </w:num>
  <w:num w:numId="17" w16cid:durableId="1254510861">
    <w:abstractNumId w:val="21"/>
  </w:num>
  <w:num w:numId="18" w16cid:durableId="185408413">
    <w:abstractNumId w:val="6"/>
  </w:num>
  <w:num w:numId="19" w16cid:durableId="59327819">
    <w:abstractNumId w:val="18"/>
  </w:num>
  <w:num w:numId="20" w16cid:durableId="2029745375">
    <w:abstractNumId w:val="2"/>
  </w:num>
  <w:num w:numId="21" w16cid:durableId="730154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499362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974253">
    <w:abstractNumId w:val="12"/>
  </w:num>
  <w:num w:numId="24" w16cid:durableId="1285885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B"/>
    <w:rsid w:val="00010EAA"/>
    <w:rsid w:val="00014F89"/>
    <w:rsid w:val="00015712"/>
    <w:rsid w:val="00036318"/>
    <w:rsid w:val="00052962"/>
    <w:rsid w:val="000558FA"/>
    <w:rsid w:val="000958AB"/>
    <w:rsid w:val="000A34B8"/>
    <w:rsid w:val="00100825"/>
    <w:rsid w:val="00111F11"/>
    <w:rsid w:val="00113537"/>
    <w:rsid w:val="0012115D"/>
    <w:rsid w:val="00123AA8"/>
    <w:rsid w:val="00127B10"/>
    <w:rsid w:val="00147D23"/>
    <w:rsid w:val="00147F43"/>
    <w:rsid w:val="00176841"/>
    <w:rsid w:val="001B3AF8"/>
    <w:rsid w:val="001D2344"/>
    <w:rsid w:val="001F43FF"/>
    <w:rsid w:val="002062AD"/>
    <w:rsid w:val="00206C29"/>
    <w:rsid w:val="002203DA"/>
    <w:rsid w:val="0026140A"/>
    <w:rsid w:val="00264C8B"/>
    <w:rsid w:val="00265758"/>
    <w:rsid w:val="00295B4E"/>
    <w:rsid w:val="002B4876"/>
    <w:rsid w:val="002C19FF"/>
    <w:rsid w:val="002D2810"/>
    <w:rsid w:val="002D7CC5"/>
    <w:rsid w:val="003121F0"/>
    <w:rsid w:val="0031526A"/>
    <w:rsid w:val="00322466"/>
    <w:rsid w:val="003273F3"/>
    <w:rsid w:val="00342154"/>
    <w:rsid w:val="003439A6"/>
    <w:rsid w:val="00353DB8"/>
    <w:rsid w:val="0036279A"/>
    <w:rsid w:val="00372D88"/>
    <w:rsid w:val="00375838"/>
    <w:rsid w:val="003B6861"/>
    <w:rsid w:val="003D12C4"/>
    <w:rsid w:val="003D4094"/>
    <w:rsid w:val="003F14B8"/>
    <w:rsid w:val="003F36FB"/>
    <w:rsid w:val="003F4B52"/>
    <w:rsid w:val="004038C0"/>
    <w:rsid w:val="004039AA"/>
    <w:rsid w:val="004134F9"/>
    <w:rsid w:val="00435AE9"/>
    <w:rsid w:val="00444D72"/>
    <w:rsid w:val="0044508F"/>
    <w:rsid w:val="004530CE"/>
    <w:rsid w:val="00454899"/>
    <w:rsid w:val="00467297"/>
    <w:rsid w:val="0049166B"/>
    <w:rsid w:val="00491DBC"/>
    <w:rsid w:val="004B27A0"/>
    <w:rsid w:val="004D52FA"/>
    <w:rsid w:val="004D5871"/>
    <w:rsid w:val="004D66C1"/>
    <w:rsid w:val="004D7402"/>
    <w:rsid w:val="004D7A3E"/>
    <w:rsid w:val="0050661C"/>
    <w:rsid w:val="005104DA"/>
    <w:rsid w:val="0052066E"/>
    <w:rsid w:val="00527D97"/>
    <w:rsid w:val="00536533"/>
    <w:rsid w:val="00541036"/>
    <w:rsid w:val="00553351"/>
    <w:rsid w:val="005702D9"/>
    <w:rsid w:val="0057065C"/>
    <w:rsid w:val="00577496"/>
    <w:rsid w:val="005E3900"/>
    <w:rsid w:val="00600EF8"/>
    <w:rsid w:val="006024CC"/>
    <w:rsid w:val="00603264"/>
    <w:rsid w:val="00604FB8"/>
    <w:rsid w:val="00621415"/>
    <w:rsid w:val="006216D0"/>
    <w:rsid w:val="0063513C"/>
    <w:rsid w:val="00636683"/>
    <w:rsid w:val="0068169F"/>
    <w:rsid w:val="00691917"/>
    <w:rsid w:val="0071035C"/>
    <w:rsid w:val="007202C4"/>
    <w:rsid w:val="0074436E"/>
    <w:rsid w:val="0075028C"/>
    <w:rsid w:val="00774C96"/>
    <w:rsid w:val="007754EC"/>
    <w:rsid w:val="007936D1"/>
    <w:rsid w:val="007A3FDB"/>
    <w:rsid w:val="007C19F6"/>
    <w:rsid w:val="007D1B15"/>
    <w:rsid w:val="007D1B88"/>
    <w:rsid w:val="007D34F9"/>
    <w:rsid w:val="007D6310"/>
    <w:rsid w:val="007D7C3A"/>
    <w:rsid w:val="007E036F"/>
    <w:rsid w:val="008275E2"/>
    <w:rsid w:val="008528E9"/>
    <w:rsid w:val="008662EF"/>
    <w:rsid w:val="008674F9"/>
    <w:rsid w:val="00874BE2"/>
    <w:rsid w:val="00880B54"/>
    <w:rsid w:val="00890AD2"/>
    <w:rsid w:val="008941A2"/>
    <w:rsid w:val="008A09BB"/>
    <w:rsid w:val="008A6653"/>
    <w:rsid w:val="008B129E"/>
    <w:rsid w:val="008D3187"/>
    <w:rsid w:val="008F6DC3"/>
    <w:rsid w:val="009152CC"/>
    <w:rsid w:val="00940408"/>
    <w:rsid w:val="00944C42"/>
    <w:rsid w:val="00945D90"/>
    <w:rsid w:val="00952B67"/>
    <w:rsid w:val="00954261"/>
    <w:rsid w:val="00997319"/>
    <w:rsid w:val="009A4609"/>
    <w:rsid w:val="009C56E6"/>
    <w:rsid w:val="00A0067E"/>
    <w:rsid w:val="00A04052"/>
    <w:rsid w:val="00A1444C"/>
    <w:rsid w:val="00A14CC9"/>
    <w:rsid w:val="00A20D2A"/>
    <w:rsid w:val="00A20DD8"/>
    <w:rsid w:val="00A22B4E"/>
    <w:rsid w:val="00A607B2"/>
    <w:rsid w:val="00A6104E"/>
    <w:rsid w:val="00A93B85"/>
    <w:rsid w:val="00AC040C"/>
    <w:rsid w:val="00AC3415"/>
    <w:rsid w:val="00AD11F1"/>
    <w:rsid w:val="00AE33CE"/>
    <w:rsid w:val="00B009A2"/>
    <w:rsid w:val="00B12C94"/>
    <w:rsid w:val="00B45FED"/>
    <w:rsid w:val="00BB6A78"/>
    <w:rsid w:val="00BD2962"/>
    <w:rsid w:val="00C11C8B"/>
    <w:rsid w:val="00C16903"/>
    <w:rsid w:val="00C24A5E"/>
    <w:rsid w:val="00C262C4"/>
    <w:rsid w:val="00C327DF"/>
    <w:rsid w:val="00C4770E"/>
    <w:rsid w:val="00C564F8"/>
    <w:rsid w:val="00C7036A"/>
    <w:rsid w:val="00CA28EB"/>
    <w:rsid w:val="00CB4AAF"/>
    <w:rsid w:val="00CD0CF0"/>
    <w:rsid w:val="00CE4A17"/>
    <w:rsid w:val="00CF4F3D"/>
    <w:rsid w:val="00CF7CA3"/>
    <w:rsid w:val="00D263C6"/>
    <w:rsid w:val="00D51B98"/>
    <w:rsid w:val="00D77163"/>
    <w:rsid w:val="00D80551"/>
    <w:rsid w:val="00D83D8F"/>
    <w:rsid w:val="00D860C0"/>
    <w:rsid w:val="00D97814"/>
    <w:rsid w:val="00DD26F9"/>
    <w:rsid w:val="00DE10C7"/>
    <w:rsid w:val="00DF39EA"/>
    <w:rsid w:val="00E00B22"/>
    <w:rsid w:val="00E104BE"/>
    <w:rsid w:val="00E45312"/>
    <w:rsid w:val="00E456E4"/>
    <w:rsid w:val="00E50CE0"/>
    <w:rsid w:val="00E92648"/>
    <w:rsid w:val="00E927F1"/>
    <w:rsid w:val="00E9662F"/>
    <w:rsid w:val="00EB49DE"/>
    <w:rsid w:val="00EB7605"/>
    <w:rsid w:val="00ED49FE"/>
    <w:rsid w:val="00ED6EC8"/>
    <w:rsid w:val="00EE1E0D"/>
    <w:rsid w:val="00EF0CBD"/>
    <w:rsid w:val="00EF395A"/>
    <w:rsid w:val="00F0215A"/>
    <w:rsid w:val="00F54837"/>
    <w:rsid w:val="00F96512"/>
    <w:rsid w:val="00FA0F7A"/>
    <w:rsid w:val="00FC1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72BC"/>
  <w15:docId w15:val="{E50D24DA-98DC-4345-98AF-DBB54A27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99"/>
    <w:pPr>
      <w:ind w:left="720"/>
      <w:contextualSpacing/>
    </w:pPr>
  </w:style>
  <w:style w:type="paragraph" w:styleId="BalloonText">
    <w:name w:val="Balloon Text"/>
    <w:basedOn w:val="Normal"/>
    <w:link w:val="BalloonTextChar"/>
    <w:uiPriority w:val="99"/>
    <w:semiHidden/>
    <w:unhideWhenUsed/>
    <w:rsid w:val="00EB4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DE"/>
    <w:rPr>
      <w:rFonts w:ascii="Tahoma" w:hAnsi="Tahoma" w:cs="Tahoma"/>
      <w:sz w:val="16"/>
      <w:szCs w:val="16"/>
    </w:rPr>
  </w:style>
  <w:style w:type="character" w:styleId="CommentReference">
    <w:name w:val="annotation reference"/>
    <w:basedOn w:val="DefaultParagraphFont"/>
    <w:uiPriority w:val="99"/>
    <w:semiHidden/>
    <w:unhideWhenUsed/>
    <w:rsid w:val="00874BE2"/>
    <w:rPr>
      <w:sz w:val="16"/>
      <w:szCs w:val="16"/>
    </w:rPr>
  </w:style>
  <w:style w:type="paragraph" w:styleId="CommentText">
    <w:name w:val="annotation text"/>
    <w:basedOn w:val="Normal"/>
    <w:link w:val="CommentTextChar"/>
    <w:uiPriority w:val="99"/>
    <w:semiHidden/>
    <w:unhideWhenUsed/>
    <w:rsid w:val="00874BE2"/>
    <w:pPr>
      <w:spacing w:line="240" w:lineRule="auto"/>
    </w:pPr>
    <w:rPr>
      <w:sz w:val="20"/>
      <w:szCs w:val="20"/>
    </w:rPr>
  </w:style>
  <w:style w:type="character" w:customStyle="1" w:styleId="CommentTextChar">
    <w:name w:val="Comment Text Char"/>
    <w:basedOn w:val="DefaultParagraphFont"/>
    <w:link w:val="CommentText"/>
    <w:uiPriority w:val="99"/>
    <w:semiHidden/>
    <w:rsid w:val="00874BE2"/>
    <w:rPr>
      <w:sz w:val="20"/>
      <w:szCs w:val="20"/>
    </w:rPr>
  </w:style>
  <w:style w:type="paragraph" w:styleId="CommentSubject">
    <w:name w:val="annotation subject"/>
    <w:basedOn w:val="CommentText"/>
    <w:next w:val="CommentText"/>
    <w:link w:val="CommentSubjectChar"/>
    <w:uiPriority w:val="99"/>
    <w:semiHidden/>
    <w:unhideWhenUsed/>
    <w:rsid w:val="00874BE2"/>
    <w:rPr>
      <w:b/>
      <w:bCs/>
    </w:rPr>
  </w:style>
  <w:style w:type="character" w:customStyle="1" w:styleId="CommentSubjectChar">
    <w:name w:val="Comment Subject Char"/>
    <w:basedOn w:val="CommentTextChar"/>
    <w:link w:val="CommentSubject"/>
    <w:uiPriority w:val="99"/>
    <w:semiHidden/>
    <w:rsid w:val="00874BE2"/>
    <w:rPr>
      <w:b/>
      <w:bCs/>
      <w:sz w:val="20"/>
      <w:szCs w:val="20"/>
    </w:rPr>
  </w:style>
  <w:style w:type="table" w:styleId="TableGrid">
    <w:name w:val="Table Grid"/>
    <w:basedOn w:val="TableNormal"/>
    <w:uiPriority w:val="59"/>
    <w:rsid w:val="00E96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27B1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127B10"/>
    <w:rPr>
      <w:rFonts w:ascii="Calibri" w:hAnsi="Calibri" w:cs="Calibri"/>
    </w:rPr>
  </w:style>
  <w:style w:type="character" w:styleId="Hyperlink">
    <w:name w:val="Hyperlink"/>
    <w:basedOn w:val="DefaultParagraphFont"/>
    <w:uiPriority w:val="99"/>
    <w:unhideWhenUsed/>
    <w:rsid w:val="002D2810"/>
    <w:rPr>
      <w:color w:val="0000FF"/>
      <w:u w:val="single"/>
    </w:rPr>
  </w:style>
  <w:style w:type="character" w:styleId="UnresolvedMention">
    <w:name w:val="Unresolved Mention"/>
    <w:basedOn w:val="DefaultParagraphFont"/>
    <w:uiPriority w:val="99"/>
    <w:semiHidden/>
    <w:unhideWhenUsed/>
    <w:rsid w:val="00E104BE"/>
    <w:rPr>
      <w:color w:val="605E5C"/>
      <w:shd w:val="clear" w:color="auto" w:fill="E1DFDD"/>
    </w:rPr>
  </w:style>
  <w:style w:type="character" w:styleId="FollowedHyperlink">
    <w:name w:val="FollowedHyperlink"/>
    <w:basedOn w:val="DefaultParagraphFont"/>
    <w:uiPriority w:val="99"/>
    <w:semiHidden/>
    <w:unhideWhenUsed/>
    <w:rsid w:val="007936D1"/>
    <w:rPr>
      <w:color w:val="800080" w:themeColor="followedHyperlink"/>
      <w:u w:val="single"/>
    </w:rPr>
  </w:style>
  <w:style w:type="paragraph" w:styleId="Header">
    <w:name w:val="header"/>
    <w:basedOn w:val="Normal"/>
    <w:link w:val="HeaderChar"/>
    <w:uiPriority w:val="99"/>
    <w:unhideWhenUsed/>
    <w:rsid w:val="008A0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9BB"/>
  </w:style>
  <w:style w:type="paragraph" w:styleId="Footer">
    <w:name w:val="footer"/>
    <w:basedOn w:val="Normal"/>
    <w:link w:val="FooterChar"/>
    <w:uiPriority w:val="99"/>
    <w:unhideWhenUsed/>
    <w:rsid w:val="008A0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9BB"/>
  </w:style>
  <w:style w:type="table" w:styleId="TableGridLight">
    <w:name w:val="Grid Table Light"/>
    <w:basedOn w:val="TableNormal"/>
    <w:uiPriority w:val="40"/>
    <w:rsid w:val="004916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4530CE"/>
    <w:pPr>
      <w:spacing w:after="0" w:line="240" w:lineRule="auto"/>
      <w:jc w:val="center"/>
    </w:pPr>
    <w:rPr>
      <w:rFonts w:ascii="Trebuchet MS" w:hAnsi="Trebuchet MS" w:cs="Tahoma"/>
      <w:b/>
      <w:sz w:val="32"/>
      <w:szCs w:val="24"/>
    </w:rPr>
  </w:style>
  <w:style w:type="character" w:customStyle="1" w:styleId="TitleChar">
    <w:name w:val="Title Char"/>
    <w:basedOn w:val="DefaultParagraphFont"/>
    <w:link w:val="Title"/>
    <w:uiPriority w:val="10"/>
    <w:rsid w:val="004530CE"/>
    <w:rPr>
      <w:rFonts w:ascii="Trebuchet MS" w:hAnsi="Trebuchet MS" w:cs="Tahoma"/>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4292">
      <w:bodyDiv w:val="1"/>
      <w:marLeft w:val="0"/>
      <w:marRight w:val="0"/>
      <w:marTop w:val="0"/>
      <w:marBottom w:val="0"/>
      <w:divBdr>
        <w:top w:val="none" w:sz="0" w:space="0" w:color="auto"/>
        <w:left w:val="none" w:sz="0" w:space="0" w:color="auto"/>
        <w:bottom w:val="none" w:sz="0" w:space="0" w:color="auto"/>
        <w:right w:val="none" w:sz="0" w:space="0" w:color="auto"/>
      </w:divBdr>
    </w:div>
    <w:div w:id="427389149">
      <w:bodyDiv w:val="1"/>
      <w:marLeft w:val="0"/>
      <w:marRight w:val="0"/>
      <w:marTop w:val="0"/>
      <w:marBottom w:val="0"/>
      <w:divBdr>
        <w:top w:val="none" w:sz="0" w:space="0" w:color="auto"/>
        <w:left w:val="none" w:sz="0" w:space="0" w:color="auto"/>
        <w:bottom w:val="none" w:sz="0" w:space="0" w:color="auto"/>
        <w:right w:val="none" w:sz="0" w:space="0" w:color="auto"/>
      </w:divBdr>
    </w:div>
    <w:div w:id="536048691">
      <w:bodyDiv w:val="1"/>
      <w:marLeft w:val="0"/>
      <w:marRight w:val="0"/>
      <w:marTop w:val="0"/>
      <w:marBottom w:val="0"/>
      <w:divBdr>
        <w:top w:val="none" w:sz="0" w:space="0" w:color="auto"/>
        <w:left w:val="none" w:sz="0" w:space="0" w:color="auto"/>
        <w:bottom w:val="none" w:sz="0" w:space="0" w:color="auto"/>
        <w:right w:val="none" w:sz="0" w:space="0" w:color="auto"/>
      </w:divBdr>
    </w:div>
    <w:div w:id="20280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fill.org.uk/get-the-refill-app/"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changers.org.uk/coastal-fountain-fund"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refill.org.uk/drinking-water-fountai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7BD0FD-7B83-4C70-9D8C-C2B6CAF5500F}" type="doc">
      <dgm:prSet loTypeId="urn:microsoft.com/office/officeart/2005/8/layout/hProcess9" loCatId="process" qsTypeId="urn:microsoft.com/office/officeart/2005/8/quickstyle/simple1" qsCatId="simple" csTypeId="urn:microsoft.com/office/officeart/2005/8/colors/accent1_2" csCatId="accent1" phldr="1"/>
      <dgm:spPr/>
    </dgm:pt>
    <dgm:pt modelId="{86FBAF84-D534-4BFA-B7D0-47B55CD8B588}">
      <dgm:prSet phldrT="[Text]"/>
      <dgm:spPr/>
      <dgm:t>
        <a:bodyPr/>
        <a:lstStyle/>
        <a:p>
          <a:r>
            <a:rPr lang="en-GB">
              <a:latin typeface="Trebuchet MS" panose="020B0603020202020204" pitchFamily="34" charset="0"/>
            </a:rPr>
            <a:t>Applications that don't meet the fund's </a:t>
          </a:r>
          <a:r>
            <a:rPr lang="en-GB" b="1">
              <a:latin typeface="Trebuchet MS" panose="020B0603020202020204" pitchFamily="34" charset="0"/>
            </a:rPr>
            <a:t>Eligibility Criteria </a:t>
          </a:r>
          <a:r>
            <a:rPr lang="en-GB">
              <a:latin typeface="Trebuchet MS" panose="020B0603020202020204" pitchFamily="34" charset="0"/>
            </a:rPr>
            <a:t>are filtered out</a:t>
          </a:r>
        </a:p>
      </dgm:t>
    </dgm:pt>
    <dgm:pt modelId="{786EF3ED-E7A6-4A14-9DED-5A6606300089}" type="parTrans" cxnId="{CA18A681-04ED-4783-A4B2-9F64EFD05AF5}">
      <dgm:prSet/>
      <dgm:spPr/>
      <dgm:t>
        <a:bodyPr/>
        <a:lstStyle/>
        <a:p>
          <a:endParaRPr lang="en-GB">
            <a:latin typeface="Trebuchet MS" panose="020B0603020202020204" pitchFamily="34" charset="0"/>
          </a:endParaRPr>
        </a:p>
      </dgm:t>
    </dgm:pt>
    <dgm:pt modelId="{521A5EB6-4BF6-446E-A5D6-C3214C05B73C}" type="sibTrans" cxnId="{CA18A681-04ED-4783-A4B2-9F64EFD05AF5}">
      <dgm:prSet/>
      <dgm:spPr/>
      <dgm:t>
        <a:bodyPr/>
        <a:lstStyle/>
        <a:p>
          <a:endParaRPr lang="en-GB">
            <a:latin typeface="Trebuchet MS" panose="020B0603020202020204" pitchFamily="34" charset="0"/>
          </a:endParaRPr>
        </a:p>
      </dgm:t>
    </dgm:pt>
    <dgm:pt modelId="{54C26837-075B-438E-BE08-24CAD8532474}">
      <dgm:prSet phldrT="[Text]"/>
      <dgm:spPr/>
      <dgm:t>
        <a:bodyPr/>
        <a:lstStyle/>
        <a:p>
          <a:r>
            <a:rPr lang="en-GB">
              <a:latin typeface="Trebuchet MS" panose="020B0603020202020204" pitchFamily="34" charset="0"/>
            </a:rPr>
            <a:t>Applications that meet the Eligibility Criteria are reviewed and scored against the </a:t>
          </a:r>
          <a:r>
            <a:rPr lang="en-GB" b="1">
              <a:latin typeface="Trebuchet MS" panose="020B0603020202020204" pitchFamily="34" charset="0"/>
            </a:rPr>
            <a:t>Evaluation Criteria</a:t>
          </a:r>
        </a:p>
      </dgm:t>
    </dgm:pt>
    <dgm:pt modelId="{270D1191-0A33-4373-AD49-381568D0A449}" type="parTrans" cxnId="{62D3FD6D-5C12-46BF-9F4E-15CCABB7E447}">
      <dgm:prSet/>
      <dgm:spPr/>
      <dgm:t>
        <a:bodyPr/>
        <a:lstStyle/>
        <a:p>
          <a:endParaRPr lang="en-GB"/>
        </a:p>
      </dgm:t>
    </dgm:pt>
    <dgm:pt modelId="{4D5818B2-F088-4658-B80A-58F7133D3767}" type="sibTrans" cxnId="{62D3FD6D-5C12-46BF-9F4E-15CCABB7E447}">
      <dgm:prSet/>
      <dgm:spPr/>
      <dgm:t>
        <a:bodyPr/>
        <a:lstStyle/>
        <a:p>
          <a:endParaRPr lang="en-GB"/>
        </a:p>
      </dgm:t>
    </dgm:pt>
    <dgm:pt modelId="{AA7F6671-BCF7-4627-B81E-7EED1DE70552}">
      <dgm:prSet phldrT="[Text]"/>
      <dgm:spPr/>
      <dgm:t>
        <a:bodyPr/>
        <a:lstStyle/>
        <a:p>
          <a:r>
            <a:rPr lang="en-GB">
              <a:latin typeface="Trebuchet MS" panose="020B0603020202020204" pitchFamily="34" charset="0"/>
            </a:rPr>
            <a:t>Applications are shortlisted based on evaluation scores</a:t>
          </a:r>
        </a:p>
      </dgm:t>
    </dgm:pt>
    <dgm:pt modelId="{1041391E-8F7A-4F21-8FC3-8FE7F560126A}" type="parTrans" cxnId="{E8989512-9DD0-41D9-B699-8A467DB9AB23}">
      <dgm:prSet/>
      <dgm:spPr/>
      <dgm:t>
        <a:bodyPr/>
        <a:lstStyle/>
        <a:p>
          <a:endParaRPr lang="en-GB"/>
        </a:p>
      </dgm:t>
    </dgm:pt>
    <dgm:pt modelId="{B94C29F2-96DA-48A4-B0AD-FBE1B77770F5}" type="sibTrans" cxnId="{E8989512-9DD0-41D9-B699-8A467DB9AB23}">
      <dgm:prSet/>
      <dgm:spPr/>
      <dgm:t>
        <a:bodyPr/>
        <a:lstStyle/>
        <a:p>
          <a:endParaRPr lang="en-GB"/>
        </a:p>
      </dgm:t>
    </dgm:pt>
    <dgm:pt modelId="{0B4B61BF-5D56-48B1-8CCF-D8F20588EFCD}">
      <dgm:prSet phldrT="[Text]"/>
      <dgm:spPr/>
      <dgm:t>
        <a:bodyPr/>
        <a:lstStyle/>
        <a:p>
          <a:r>
            <a:rPr lang="en-GB">
              <a:latin typeface="Trebuchet MS" panose="020B0603020202020204" pitchFamily="34" charset="0"/>
            </a:rPr>
            <a:t>Final decisions are made and applicants informed in writing</a:t>
          </a:r>
        </a:p>
      </dgm:t>
    </dgm:pt>
    <dgm:pt modelId="{E0062507-B4A5-4DCA-BB55-5194A9CC1F32}" type="parTrans" cxnId="{8F4B5E84-9AC5-4741-BAA1-7A022BB7BFE9}">
      <dgm:prSet/>
      <dgm:spPr/>
      <dgm:t>
        <a:bodyPr/>
        <a:lstStyle/>
        <a:p>
          <a:endParaRPr lang="en-GB"/>
        </a:p>
      </dgm:t>
    </dgm:pt>
    <dgm:pt modelId="{B9DC9E48-7972-4B86-A8EA-87C95DE09962}" type="sibTrans" cxnId="{8F4B5E84-9AC5-4741-BAA1-7A022BB7BFE9}">
      <dgm:prSet/>
      <dgm:spPr/>
      <dgm:t>
        <a:bodyPr/>
        <a:lstStyle/>
        <a:p>
          <a:endParaRPr lang="en-GB"/>
        </a:p>
      </dgm:t>
    </dgm:pt>
    <dgm:pt modelId="{A3AE9C74-0AAF-4B7F-958A-052A8187EDAB}">
      <dgm:prSet phldrT="[Text]"/>
      <dgm:spPr/>
      <dgm:t>
        <a:bodyPr/>
        <a:lstStyle/>
        <a:p>
          <a:r>
            <a:rPr lang="en-GB">
              <a:latin typeface="Trebuchet MS" panose="020B0603020202020204" pitchFamily="34" charset="0"/>
            </a:rPr>
            <a:t>Follow up callsif necessary to check details with shortlisted applicants</a:t>
          </a:r>
        </a:p>
      </dgm:t>
    </dgm:pt>
    <dgm:pt modelId="{171F36B1-CA72-49C9-ABAB-7EB00DE292C3}" type="parTrans" cxnId="{F2CB95F4-7CA5-499C-AF79-B575218286AF}">
      <dgm:prSet/>
      <dgm:spPr/>
      <dgm:t>
        <a:bodyPr/>
        <a:lstStyle/>
        <a:p>
          <a:endParaRPr lang="en-GB"/>
        </a:p>
      </dgm:t>
    </dgm:pt>
    <dgm:pt modelId="{4BBE1223-E449-4A1C-ADDB-5284269AD08E}" type="sibTrans" cxnId="{F2CB95F4-7CA5-499C-AF79-B575218286AF}">
      <dgm:prSet/>
      <dgm:spPr/>
      <dgm:t>
        <a:bodyPr/>
        <a:lstStyle/>
        <a:p>
          <a:endParaRPr lang="en-GB"/>
        </a:p>
      </dgm:t>
    </dgm:pt>
    <dgm:pt modelId="{12B60709-B516-4305-8298-516139B905C4}" type="pres">
      <dgm:prSet presAssocID="{967BD0FD-7B83-4C70-9D8C-C2B6CAF5500F}" presName="CompostProcess" presStyleCnt="0">
        <dgm:presLayoutVars>
          <dgm:dir/>
          <dgm:resizeHandles val="exact"/>
        </dgm:presLayoutVars>
      </dgm:prSet>
      <dgm:spPr/>
    </dgm:pt>
    <dgm:pt modelId="{83742E8E-0EBC-43F4-8F62-1A7B2DB0AE63}" type="pres">
      <dgm:prSet presAssocID="{967BD0FD-7B83-4C70-9D8C-C2B6CAF5500F}" presName="arrow" presStyleLbl="bgShp" presStyleIdx="0" presStyleCnt="1" custScaleX="117647"/>
      <dgm:spPr/>
    </dgm:pt>
    <dgm:pt modelId="{8E68DF33-8FBE-46E2-99BB-63091385F601}" type="pres">
      <dgm:prSet presAssocID="{967BD0FD-7B83-4C70-9D8C-C2B6CAF5500F}" presName="linearProcess" presStyleCnt="0"/>
      <dgm:spPr/>
    </dgm:pt>
    <dgm:pt modelId="{E9F08C5F-8510-49AB-AD23-4C97FFDF4480}" type="pres">
      <dgm:prSet presAssocID="{86FBAF84-D534-4BFA-B7D0-47B55CD8B588}" presName="textNode" presStyleLbl="node1" presStyleIdx="0" presStyleCnt="5">
        <dgm:presLayoutVars>
          <dgm:bulletEnabled val="1"/>
        </dgm:presLayoutVars>
      </dgm:prSet>
      <dgm:spPr/>
    </dgm:pt>
    <dgm:pt modelId="{DFF379F5-EB4B-4996-89BF-D7EA41030D7B}" type="pres">
      <dgm:prSet presAssocID="{521A5EB6-4BF6-446E-A5D6-C3214C05B73C}" presName="sibTrans" presStyleCnt="0"/>
      <dgm:spPr/>
    </dgm:pt>
    <dgm:pt modelId="{45474664-6671-405A-9749-980D0C0152D4}" type="pres">
      <dgm:prSet presAssocID="{54C26837-075B-438E-BE08-24CAD8532474}" presName="textNode" presStyleLbl="node1" presStyleIdx="1" presStyleCnt="5">
        <dgm:presLayoutVars>
          <dgm:bulletEnabled val="1"/>
        </dgm:presLayoutVars>
      </dgm:prSet>
      <dgm:spPr/>
    </dgm:pt>
    <dgm:pt modelId="{4CB8758C-5F74-4013-82D3-4B33F60DE67D}" type="pres">
      <dgm:prSet presAssocID="{4D5818B2-F088-4658-B80A-58F7133D3767}" presName="sibTrans" presStyleCnt="0"/>
      <dgm:spPr/>
    </dgm:pt>
    <dgm:pt modelId="{9D1CD675-93F6-4A3F-8D0F-CBE99DE96401}" type="pres">
      <dgm:prSet presAssocID="{AA7F6671-BCF7-4627-B81E-7EED1DE70552}" presName="textNode" presStyleLbl="node1" presStyleIdx="2" presStyleCnt="5">
        <dgm:presLayoutVars>
          <dgm:bulletEnabled val="1"/>
        </dgm:presLayoutVars>
      </dgm:prSet>
      <dgm:spPr/>
    </dgm:pt>
    <dgm:pt modelId="{2F243BAB-B79A-4723-905C-65ED7A63B09D}" type="pres">
      <dgm:prSet presAssocID="{B94C29F2-96DA-48A4-B0AD-FBE1B77770F5}" presName="sibTrans" presStyleCnt="0"/>
      <dgm:spPr/>
    </dgm:pt>
    <dgm:pt modelId="{8EE62B99-A482-4805-B85F-4501209253F0}" type="pres">
      <dgm:prSet presAssocID="{A3AE9C74-0AAF-4B7F-958A-052A8187EDAB}" presName="textNode" presStyleLbl="node1" presStyleIdx="3" presStyleCnt="5">
        <dgm:presLayoutVars>
          <dgm:bulletEnabled val="1"/>
        </dgm:presLayoutVars>
      </dgm:prSet>
      <dgm:spPr/>
    </dgm:pt>
    <dgm:pt modelId="{6DCA9080-4520-47B2-9EE6-EC12B9E761D1}" type="pres">
      <dgm:prSet presAssocID="{4BBE1223-E449-4A1C-ADDB-5284269AD08E}" presName="sibTrans" presStyleCnt="0"/>
      <dgm:spPr/>
    </dgm:pt>
    <dgm:pt modelId="{382BC383-5BF2-48F4-91A0-E22727831549}" type="pres">
      <dgm:prSet presAssocID="{0B4B61BF-5D56-48B1-8CCF-D8F20588EFCD}" presName="textNode" presStyleLbl="node1" presStyleIdx="4" presStyleCnt="5">
        <dgm:presLayoutVars>
          <dgm:bulletEnabled val="1"/>
        </dgm:presLayoutVars>
      </dgm:prSet>
      <dgm:spPr/>
    </dgm:pt>
  </dgm:ptLst>
  <dgm:cxnLst>
    <dgm:cxn modelId="{3BAC9011-96E1-41CD-8578-60A75FBF8F91}" type="presOf" srcId="{A3AE9C74-0AAF-4B7F-958A-052A8187EDAB}" destId="{8EE62B99-A482-4805-B85F-4501209253F0}" srcOrd="0" destOrd="0" presId="urn:microsoft.com/office/officeart/2005/8/layout/hProcess9"/>
    <dgm:cxn modelId="{E8989512-9DD0-41D9-B699-8A467DB9AB23}" srcId="{967BD0FD-7B83-4C70-9D8C-C2B6CAF5500F}" destId="{AA7F6671-BCF7-4627-B81E-7EED1DE70552}" srcOrd="2" destOrd="0" parTransId="{1041391E-8F7A-4F21-8FC3-8FE7F560126A}" sibTransId="{B94C29F2-96DA-48A4-B0AD-FBE1B77770F5}"/>
    <dgm:cxn modelId="{56B80737-A0EC-425B-984F-976A1F3F065C}" type="presOf" srcId="{54C26837-075B-438E-BE08-24CAD8532474}" destId="{45474664-6671-405A-9749-980D0C0152D4}" srcOrd="0" destOrd="0" presId="urn:microsoft.com/office/officeart/2005/8/layout/hProcess9"/>
    <dgm:cxn modelId="{62D3FD6D-5C12-46BF-9F4E-15CCABB7E447}" srcId="{967BD0FD-7B83-4C70-9D8C-C2B6CAF5500F}" destId="{54C26837-075B-438E-BE08-24CAD8532474}" srcOrd="1" destOrd="0" parTransId="{270D1191-0A33-4373-AD49-381568D0A449}" sibTransId="{4D5818B2-F088-4658-B80A-58F7133D3767}"/>
    <dgm:cxn modelId="{83E68377-9A58-4BFA-9EEC-6367AD06717D}" type="presOf" srcId="{AA7F6671-BCF7-4627-B81E-7EED1DE70552}" destId="{9D1CD675-93F6-4A3F-8D0F-CBE99DE96401}" srcOrd="0" destOrd="0" presId="urn:microsoft.com/office/officeart/2005/8/layout/hProcess9"/>
    <dgm:cxn modelId="{CA18A681-04ED-4783-A4B2-9F64EFD05AF5}" srcId="{967BD0FD-7B83-4C70-9D8C-C2B6CAF5500F}" destId="{86FBAF84-D534-4BFA-B7D0-47B55CD8B588}" srcOrd="0" destOrd="0" parTransId="{786EF3ED-E7A6-4A14-9DED-5A6606300089}" sibTransId="{521A5EB6-4BF6-446E-A5D6-C3214C05B73C}"/>
    <dgm:cxn modelId="{8F4B5E84-9AC5-4741-BAA1-7A022BB7BFE9}" srcId="{967BD0FD-7B83-4C70-9D8C-C2B6CAF5500F}" destId="{0B4B61BF-5D56-48B1-8CCF-D8F20588EFCD}" srcOrd="4" destOrd="0" parTransId="{E0062507-B4A5-4DCA-BB55-5194A9CC1F32}" sibTransId="{B9DC9E48-7972-4B86-A8EA-87C95DE09962}"/>
    <dgm:cxn modelId="{563709A6-4A22-4BFD-BE2E-520B3E995FA0}" type="presOf" srcId="{0B4B61BF-5D56-48B1-8CCF-D8F20588EFCD}" destId="{382BC383-5BF2-48F4-91A0-E22727831549}" srcOrd="0" destOrd="0" presId="urn:microsoft.com/office/officeart/2005/8/layout/hProcess9"/>
    <dgm:cxn modelId="{AE1A6DA8-BB34-4ADF-B47A-E77DEFFA03E1}" type="presOf" srcId="{967BD0FD-7B83-4C70-9D8C-C2B6CAF5500F}" destId="{12B60709-B516-4305-8298-516139B905C4}" srcOrd="0" destOrd="0" presId="urn:microsoft.com/office/officeart/2005/8/layout/hProcess9"/>
    <dgm:cxn modelId="{7DE1AEBC-1F9A-48DA-B8F3-886FC9F7DA19}" type="presOf" srcId="{86FBAF84-D534-4BFA-B7D0-47B55CD8B588}" destId="{E9F08C5F-8510-49AB-AD23-4C97FFDF4480}" srcOrd="0" destOrd="0" presId="urn:microsoft.com/office/officeart/2005/8/layout/hProcess9"/>
    <dgm:cxn modelId="{F2CB95F4-7CA5-499C-AF79-B575218286AF}" srcId="{967BD0FD-7B83-4C70-9D8C-C2B6CAF5500F}" destId="{A3AE9C74-0AAF-4B7F-958A-052A8187EDAB}" srcOrd="3" destOrd="0" parTransId="{171F36B1-CA72-49C9-ABAB-7EB00DE292C3}" sibTransId="{4BBE1223-E449-4A1C-ADDB-5284269AD08E}"/>
    <dgm:cxn modelId="{52E3307B-29E4-423E-9A96-487886509706}" type="presParOf" srcId="{12B60709-B516-4305-8298-516139B905C4}" destId="{83742E8E-0EBC-43F4-8F62-1A7B2DB0AE63}" srcOrd="0" destOrd="0" presId="urn:microsoft.com/office/officeart/2005/8/layout/hProcess9"/>
    <dgm:cxn modelId="{1C643FA3-2B40-451D-8383-28AAC9A69396}" type="presParOf" srcId="{12B60709-B516-4305-8298-516139B905C4}" destId="{8E68DF33-8FBE-46E2-99BB-63091385F601}" srcOrd="1" destOrd="0" presId="urn:microsoft.com/office/officeart/2005/8/layout/hProcess9"/>
    <dgm:cxn modelId="{14A041ED-9C7D-413F-B0AD-3148A695066F}" type="presParOf" srcId="{8E68DF33-8FBE-46E2-99BB-63091385F601}" destId="{E9F08C5F-8510-49AB-AD23-4C97FFDF4480}" srcOrd="0" destOrd="0" presId="urn:microsoft.com/office/officeart/2005/8/layout/hProcess9"/>
    <dgm:cxn modelId="{DE08E6B3-EF41-48DB-9F58-6163D9A141A7}" type="presParOf" srcId="{8E68DF33-8FBE-46E2-99BB-63091385F601}" destId="{DFF379F5-EB4B-4996-89BF-D7EA41030D7B}" srcOrd="1" destOrd="0" presId="urn:microsoft.com/office/officeart/2005/8/layout/hProcess9"/>
    <dgm:cxn modelId="{46B55258-91B6-4F93-ABEE-751C0B2286F1}" type="presParOf" srcId="{8E68DF33-8FBE-46E2-99BB-63091385F601}" destId="{45474664-6671-405A-9749-980D0C0152D4}" srcOrd="2" destOrd="0" presId="urn:microsoft.com/office/officeart/2005/8/layout/hProcess9"/>
    <dgm:cxn modelId="{E91614A8-7084-4492-9D83-29FE700B4E60}" type="presParOf" srcId="{8E68DF33-8FBE-46E2-99BB-63091385F601}" destId="{4CB8758C-5F74-4013-82D3-4B33F60DE67D}" srcOrd="3" destOrd="0" presId="urn:microsoft.com/office/officeart/2005/8/layout/hProcess9"/>
    <dgm:cxn modelId="{52B5276A-90E2-4D2E-BBA8-8E9FC20E197B}" type="presParOf" srcId="{8E68DF33-8FBE-46E2-99BB-63091385F601}" destId="{9D1CD675-93F6-4A3F-8D0F-CBE99DE96401}" srcOrd="4" destOrd="0" presId="urn:microsoft.com/office/officeart/2005/8/layout/hProcess9"/>
    <dgm:cxn modelId="{C93539B2-A52B-4A2D-B7A2-0FC9F647CF64}" type="presParOf" srcId="{8E68DF33-8FBE-46E2-99BB-63091385F601}" destId="{2F243BAB-B79A-4723-905C-65ED7A63B09D}" srcOrd="5" destOrd="0" presId="urn:microsoft.com/office/officeart/2005/8/layout/hProcess9"/>
    <dgm:cxn modelId="{E02FAE40-F068-4679-BE7C-664B2A8C84BA}" type="presParOf" srcId="{8E68DF33-8FBE-46E2-99BB-63091385F601}" destId="{8EE62B99-A482-4805-B85F-4501209253F0}" srcOrd="6" destOrd="0" presId="urn:microsoft.com/office/officeart/2005/8/layout/hProcess9"/>
    <dgm:cxn modelId="{B5456AD2-D422-41AE-B9CD-E431936E9D96}" type="presParOf" srcId="{8E68DF33-8FBE-46E2-99BB-63091385F601}" destId="{6DCA9080-4520-47B2-9EE6-EC12B9E761D1}" srcOrd="7" destOrd="0" presId="urn:microsoft.com/office/officeart/2005/8/layout/hProcess9"/>
    <dgm:cxn modelId="{747D0B31-80BD-4523-9069-FEC304E38BD6}" type="presParOf" srcId="{8E68DF33-8FBE-46E2-99BB-63091385F601}" destId="{382BC383-5BF2-48F4-91A0-E22727831549}" srcOrd="8"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742E8E-0EBC-43F4-8F62-1A7B2DB0AE63}">
      <dsp:nvSpPr>
        <dsp:cNvPr id="0" name=""/>
        <dsp:cNvSpPr/>
      </dsp:nvSpPr>
      <dsp:spPr>
        <a:xfrm>
          <a:off x="1" y="0"/>
          <a:ext cx="5684805" cy="2199736"/>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9F08C5F-8510-49AB-AD23-4C97FFDF4480}">
      <dsp:nvSpPr>
        <dsp:cNvPr id="0" name=""/>
        <dsp:cNvSpPr/>
      </dsp:nvSpPr>
      <dsp:spPr>
        <a:xfrm>
          <a:off x="2498" y="659920"/>
          <a:ext cx="1092271" cy="879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Trebuchet MS" panose="020B0603020202020204" pitchFamily="34" charset="0"/>
            </a:rPr>
            <a:t>Applications that don't meet the fund's </a:t>
          </a:r>
          <a:r>
            <a:rPr lang="en-GB" sz="800" b="1" kern="1200">
              <a:latin typeface="Trebuchet MS" panose="020B0603020202020204" pitchFamily="34" charset="0"/>
            </a:rPr>
            <a:t>Eligibility Criteria </a:t>
          </a:r>
          <a:r>
            <a:rPr lang="en-GB" sz="800" kern="1200">
              <a:latin typeface="Trebuchet MS" panose="020B0603020202020204" pitchFamily="34" charset="0"/>
            </a:rPr>
            <a:t>are filtered out</a:t>
          </a:r>
        </a:p>
      </dsp:txBody>
      <dsp:txXfrm>
        <a:off x="45451" y="702873"/>
        <a:ext cx="1006365" cy="793988"/>
      </dsp:txXfrm>
    </dsp:sp>
    <dsp:sp modelId="{45474664-6671-405A-9749-980D0C0152D4}">
      <dsp:nvSpPr>
        <dsp:cNvPr id="0" name=""/>
        <dsp:cNvSpPr/>
      </dsp:nvSpPr>
      <dsp:spPr>
        <a:xfrm>
          <a:off x="1149383" y="659920"/>
          <a:ext cx="1092271" cy="879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Trebuchet MS" panose="020B0603020202020204" pitchFamily="34" charset="0"/>
            </a:rPr>
            <a:t>Applications that meet the Eligibility Criteria are reviewed and scored against the </a:t>
          </a:r>
          <a:r>
            <a:rPr lang="en-GB" sz="800" b="1" kern="1200">
              <a:latin typeface="Trebuchet MS" panose="020B0603020202020204" pitchFamily="34" charset="0"/>
            </a:rPr>
            <a:t>Evaluation Criteria</a:t>
          </a:r>
        </a:p>
      </dsp:txBody>
      <dsp:txXfrm>
        <a:off x="1192336" y="702873"/>
        <a:ext cx="1006365" cy="793988"/>
      </dsp:txXfrm>
    </dsp:sp>
    <dsp:sp modelId="{9D1CD675-93F6-4A3F-8D0F-CBE99DE96401}">
      <dsp:nvSpPr>
        <dsp:cNvPr id="0" name=""/>
        <dsp:cNvSpPr/>
      </dsp:nvSpPr>
      <dsp:spPr>
        <a:xfrm>
          <a:off x="2296268" y="659920"/>
          <a:ext cx="1092271" cy="879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Trebuchet MS" panose="020B0603020202020204" pitchFamily="34" charset="0"/>
            </a:rPr>
            <a:t>Applications are shortlisted based on evaluation scores</a:t>
          </a:r>
        </a:p>
      </dsp:txBody>
      <dsp:txXfrm>
        <a:off x="2339221" y="702873"/>
        <a:ext cx="1006365" cy="793988"/>
      </dsp:txXfrm>
    </dsp:sp>
    <dsp:sp modelId="{8EE62B99-A482-4805-B85F-4501209253F0}">
      <dsp:nvSpPr>
        <dsp:cNvPr id="0" name=""/>
        <dsp:cNvSpPr/>
      </dsp:nvSpPr>
      <dsp:spPr>
        <a:xfrm>
          <a:off x="3443153" y="659920"/>
          <a:ext cx="1092271" cy="879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Trebuchet MS" panose="020B0603020202020204" pitchFamily="34" charset="0"/>
            </a:rPr>
            <a:t>Follow up callsif necessary to check details with shortlisted applicants</a:t>
          </a:r>
        </a:p>
      </dsp:txBody>
      <dsp:txXfrm>
        <a:off x="3486106" y="702873"/>
        <a:ext cx="1006365" cy="793988"/>
      </dsp:txXfrm>
    </dsp:sp>
    <dsp:sp modelId="{382BC383-5BF2-48F4-91A0-E22727831549}">
      <dsp:nvSpPr>
        <dsp:cNvPr id="0" name=""/>
        <dsp:cNvSpPr/>
      </dsp:nvSpPr>
      <dsp:spPr>
        <a:xfrm>
          <a:off x="4590038" y="659920"/>
          <a:ext cx="1092271" cy="879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Trebuchet MS" panose="020B0603020202020204" pitchFamily="34" charset="0"/>
            </a:rPr>
            <a:t>Final decisions are made and applicants informed in writing</a:t>
          </a:r>
        </a:p>
      </dsp:txBody>
      <dsp:txXfrm>
        <a:off x="4632991" y="702873"/>
        <a:ext cx="1006365" cy="79398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21DC-BFA8-40F1-B165-90B7CBAC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Sea-Changers</cp:lastModifiedBy>
  <cp:revision>15</cp:revision>
  <cp:lastPrinted>2018-01-31T15:24:00Z</cp:lastPrinted>
  <dcterms:created xsi:type="dcterms:W3CDTF">2023-12-29T10:41:00Z</dcterms:created>
  <dcterms:modified xsi:type="dcterms:W3CDTF">2025-02-17T17:06:00Z</dcterms:modified>
</cp:coreProperties>
</file>